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22" w:rsidRPr="006B436F" w:rsidRDefault="00544109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sz w:val="24"/>
          <w:szCs w:val="24"/>
        </w:rPr>
        <w:t>PREFEITURA MUNICIPAL DE LOUVEIRA</w:t>
      </w:r>
    </w:p>
    <w:p w:rsidR="00251C22" w:rsidRPr="006B436F" w:rsidRDefault="00544109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sz w:val="24"/>
          <w:szCs w:val="24"/>
        </w:rPr>
        <w:t>SECRETARIA MUNICIPAL DE CULTURA E EVENTOS</w:t>
      </w:r>
    </w:p>
    <w:p w:rsidR="00251C22" w:rsidRPr="006B436F" w:rsidRDefault="00544109">
      <w:pPr>
        <w:spacing w:after="80"/>
        <w:jc w:val="center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sz w:val="24"/>
          <w:szCs w:val="24"/>
        </w:rPr>
        <w:t>TERMO DE REFERÊNCIA</w:t>
      </w:r>
    </w:p>
    <w:p w:rsidR="00251C22" w:rsidRPr="006B436F" w:rsidRDefault="00544109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sz w:val="24"/>
          <w:szCs w:val="24"/>
        </w:rPr>
        <w:t xml:space="preserve">Edital de Chamamento Público </w:t>
      </w:r>
      <w:r w:rsidR="00F026B7" w:rsidRPr="00F026B7">
        <w:rPr>
          <w:rFonts w:ascii="Arial" w:eastAsia="Calibri" w:hAnsi="Arial" w:cs="Arial"/>
          <w:b/>
          <w:bCs/>
          <w:sz w:val="24"/>
          <w:szCs w:val="24"/>
        </w:rPr>
        <w:t>Nº 010/2026</w:t>
      </w:r>
    </w:p>
    <w:p w:rsidR="00251C22" w:rsidRPr="006B436F" w:rsidRDefault="00544109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sz w:val="24"/>
          <w:szCs w:val="24"/>
        </w:rPr>
        <w:t xml:space="preserve">Premiação de Trajetórias Artísticas e Culturais – PNAB, ciclo </w:t>
      </w:r>
      <w:proofErr w:type="gramStart"/>
      <w:r w:rsidRPr="006B436F">
        <w:rPr>
          <w:rFonts w:ascii="Arial" w:eastAsia="Calibri" w:hAnsi="Arial" w:cs="Arial"/>
          <w:b/>
          <w:bCs/>
          <w:sz w:val="24"/>
          <w:szCs w:val="24"/>
        </w:rPr>
        <w:t>2</w:t>
      </w:r>
      <w:proofErr w:type="gramEnd"/>
    </w:p>
    <w:p w:rsidR="00251C22" w:rsidRPr="006B436F" w:rsidRDefault="00544109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Processo nº </w:t>
      </w:r>
      <w:r w:rsidR="00F026B7">
        <w:rPr>
          <w:rFonts w:ascii="Arial" w:eastAsia="Calibri" w:hAnsi="Arial" w:cs="Arial"/>
          <w:sz w:val="24"/>
          <w:szCs w:val="24"/>
        </w:rPr>
        <w:t>706669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 xml:space="preserve">  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proofErr w:type="gramEnd"/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1. IDENTIFICAÇÃO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900"/>
        <w:gridCol w:w="6738"/>
      </w:tblGrid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Órgão requisitante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Secretaria Municipal de Cultura e Eventos de Louveira</w:t>
            </w:r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Ente recebedor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Município de Louveira – CNPJ 46.363.933/0001-44</w:t>
            </w:r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Fundo vinculado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Fundo Municipal da Cultura – FMC – CNPJ 56.909.647/0001-95 (Lei Municipal nº 2.924/2023)</w:t>
            </w:r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Conselho de Cultura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Conselho de Cultura de Louveira (Lei Municipal nº 2.735/2021)</w:t>
            </w:r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Objeto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Premiação de 06 (seis) agentes culturais, pessoas físicas, que tenham prestado relevante contribuição ao desenvolvimento artístico ou cultural de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Louveira</w:t>
            </w:r>
            <w:proofErr w:type="gramEnd"/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Valor total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R$ 12.000,00 (doze mil reais), em 06 prêmios de R$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2.000,00</w:t>
            </w:r>
            <w:proofErr w:type="gramEnd"/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Fonte dos recursos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Política Nacional Aldir Blanc de Fomento à Cultura (PNAB) – Meta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1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, Fomento Cultural, do novo PAR (ciclo 2) nº </w:t>
            </w:r>
            <w:r w:rsidR="006B436F" w:rsidRPr="00310B5E">
              <w:rPr>
                <w:rFonts w:ascii="Arial" w:eastAsia="Calibri" w:hAnsi="Arial" w:cs="Arial"/>
                <w:sz w:val="24"/>
                <w:szCs w:val="24"/>
              </w:rPr>
              <w:t>30882120250002-025729</w:t>
            </w: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que prevê 06 prêmios de R$ 2.000,00</w:t>
            </w:r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Forma de seleção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Edital de chamamento público, com premiação (doação sem encargo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)</w:t>
            </w:r>
            <w:proofErr w:type="gramEnd"/>
          </w:p>
        </w:tc>
      </w:tr>
      <w:tr w:rsidR="006B436F" w:rsidRPr="006B436F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Assessoria técnica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Câmara Criativa – Renata Carolina Câmara</w:t>
            </w:r>
          </w:p>
        </w:tc>
      </w:tr>
    </w:tbl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2. OBJETO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2.1 Este Termo de Referência subsidia a análise e a aprovação, pela Administração, do edital que premiará 06 (seis) agentes culturais, pessoas físicas, em reconhecimento à sua trajetória artística e/ou cultural e à contribuição já realizada ao município de Louveira.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B436F">
        <w:rPr>
          <w:rFonts w:ascii="Arial" w:eastAsia="Calibri" w:hAnsi="Arial" w:cs="Arial"/>
          <w:sz w:val="24"/>
          <w:szCs w:val="24"/>
        </w:rPr>
        <w:t>2.2 Trajetória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cultural, para o edital, é o conjunto de ações, atividades, produções, projetos e iniciativas, de qualquer linguagem ou segmento cultural, construído ao longo do tempo e comprovado pelo agente, que tenha fortalecido a identidade, a memória, a diversidade e a vida cultural da comunidade, bem como o acesso de seus moradores à cultura (Anexo I).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2.3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Trata-se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de reconhecimento de ações já realizadas. Não há projeto a executar, contrapartida ou prestação de contas.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3. CONTEXTO: O QUE É A PNAB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3.1 A Política Nacional Aldir Blanc de Fomento à Cultura (PNAB), instituída pela Lei nº 14.399/2022, transfere recursos da União aos entes federativos para ações de fomento à cultura. O município recebe os recursos em conta específica, aplica-os conforme o Plano </w:t>
      </w:r>
      <w:r w:rsidRPr="006B436F">
        <w:rPr>
          <w:rFonts w:ascii="Arial" w:eastAsia="Calibri" w:hAnsi="Arial" w:cs="Arial"/>
          <w:sz w:val="24"/>
          <w:szCs w:val="24"/>
        </w:rPr>
        <w:lastRenderedPageBreak/>
        <w:t>Anual de Aplicação de Recursos (PAR), previamente submetido à consulta pública e habilitado pelo Ministério da Cultura, e presta contas da execução.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3.2 A premiação é um dos instrumentos de fomento previstos no Marco Regulatório do Fomento à Cultura (Lei nº 14.903/2024). Reconhece agentes culturais por sua contribuição, sem exigir execução de projeto.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B436F">
        <w:rPr>
          <w:rFonts w:ascii="Arial" w:eastAsia="Calibri" w:hAnsi="Arial" w:cs="Arial"/>
          <w:sz w:val="24"/>
          <w:szCs w:val="24"/>
        </w:rPr>
        <w:t>3.3 Este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edital integra o segundo ciclo da PNAB em Louveira. A divisão dos recursos entre os editais foi apresentada e debatida na Escuta Pública de 08/10/2026, com participação de agentes culturais (ata em anexo). Naquela escuta ficou definido que o edital de Trajetórias terá somente pessoas físicas (CPF) e que agentes premiados como pessoa física em 2025 não poderão ser contemplados neste ciclo, para ampliar o reconhecimento a outros agentes.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4. FUNDAMENTAÇÃO LEGAL E NORMATIVA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800"/>
        <w:gridCol w:w="3400"/>
        <w:gridCol w:w="3438"/>
      </w:tblGrid>
      <w:tr w:rsidR="006B436F" w:rsidRPr="006B436F">
        <w:trPr>
          <w:tblHeader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Norma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 que trata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Como se aplica ao edital</w:t>
            </w:r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Lei nº 14.399/2022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Institui a PNAB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Base da política e dos recursos</w:t>
            </w:r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Decreto nº 11.740/2023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Regulamenta a Lei 14.399/2022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Regras de execução, ações afirmativas e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acessibilidade</w:t>
            </w:r>
            <w:proofErr w:type="gramEnd"/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Portaria </w:t>
            </w:r>
            <w:proofErr w:type="spellStart"/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MinC</w:t>
            </w:r>
            <w:proofErr w:type="spellEnd"/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nº 243/2025 (alterada pela Portaria </w:t>
            </w:r>
            <w:proofErr w:type="spellStart"/>
            <w:r w:rsidRPr="006B436F">
              <w:rPr>
                <w:rFonts w:ascii="Arial" w:eastAsia="Calibri" w:hAnsi="Arial" w:cs="Arial"/>
                <w:sz w:val="24"/>
                <w:szCs w:val="24"/>
              </w:rPr>
              <w:t>MinC</w:t>
            </w:r>
            <w:proofErr w:type="spell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nº 319/2026)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Diretrizes de execução, monitoramento e aferição. O art. 7º exige a execução de 60% dos recursos, medida pela efetiva saída da conta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específica</w:t>
            </w:r>
            <w:proofErr w:type="gramEnd"/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Prazo de pagamento do cronograma (seção 9)</w:t>
            </w:r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Lei nº 14.903/2024 (Marco Regulatório do Fomento à Cultura)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Define os instrumentos de fomento, entre eles a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premiação</w:t>
            </w:r>
            <w:proofErr w:type="gramEnd"/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Natureza da premiação e Termo de Premiação Cultural (item 2.1.3 do edital)</w:t>
            </w:r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Decreto nº 11.453/2023 (Decreto de Fomento)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Regulamenta os mecanismos de fomento; o art. 41 trata da doação sem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encargo</w:t>
            </w:r>
            <w:proofErr w:type="gramEnd"/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Premiação sem contrapartida e sem prestação de contas</w:t>
            </w:r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IN </w:t>
            </w:r>
            <w:proofErr w:type="spellStart"/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MinC</w:t>
            </w:r>
            <w:proofErr w:type="spellEnd"/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nº 10/2023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Ações afirmativas: cotas (art. 6º), concorrência concomitante (art. 7º) e inscrição oral (art. 22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Itens 4.1.1 a 4.1.5 e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5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>, e Anexo I</w:t>
            </w:r>
          </w:p>
        </w:tc>
      </w:tr>
      <w:tr w:rsidR="006B436F" w:rsidRPr="006B436F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Leis Municipais nº 2.735/2021 e nº 2.924/2023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Conselho de Cultura e Fundo Municipal da Cultura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Controle social e gestão dos recursos</w:t>
            </w:r>
          </w:p>
        </w:tc>
      </w:tr>
    </w:tbl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5. ORIGEM DOS RECURSOS E PAR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5.1 Os recursos do edital constam do novo Plano Anual de Aplicação de Recursos (PAR) do ciclo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2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, aprovado para a execução da PNAB em Louveira. O primeiro PAR do município (nº 30882120250002-025729, anual, Exercício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1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>, habilitado em 2025) deu origem aos recursos do ciclo 1 e a parte dos recursos deste ciclo.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300"/>
        <w:gridCol w:w="6338"/>
      </w:tblGrid>
      <w:tr w:rsidR="006B436F" w:rsidRPr="006B436F">
        <w:trPr>
          <w:cantSplit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Número do PAR (ciclo </w:t>
            </w:r>
            <w:proofErr w:type="gramStart"/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</w:t>
            </w:r>
            <w:proofErr w:type="gramEnd"/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6B436F">
            <w:pPr>
              <w:rPr>
                <w:rFonts w:ascii="Arial" w:hAnsi="Arial" w:cs="Arial"/>
                <w:sz w:val="24"/>
                <w:szCs w:val="24"/>
              </w:rPr>
            </w:pPr>
            <w:r w:rsidRPr="00310B5E">
              <w:rPr>
                <w:rFonts w:ascii="Arial" w:eastAsia="Calibri" w:hAnsi="Arial" w:cs="Arial"/>
                <w:sz w:val="24"/>
                <w:szCs w:val="24"/>
              </w:rPr>
              <w:t>30882120250002-025729</w:t>
            </w:r>
          </w:p>
        </w:tc>
      </w:tr>
      <w:tr w:rsidR="006B436F" w:rsidRPr="006B436F">
        <w:trPr>
          <w:cantSplit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Consulta pública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Escuta Pública de 08/10/2026, com ata em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anexo</w:t>
            </w:r>
            <w:proofErr w:type="gramEnd"/>
          </w:p>
        </w:tc>
      </w:tr>
      <w:tr w:rsidR="006B436F" w:rsidRPr="006B436F">
        <w:trPr>
          <w:cantSplit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Atividade relacionada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Meta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1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>, Fomento Cultural – Premiação, forma de execução “Prêmio (Lei 14.903/2024)”, com ação afirmativa por cotas, editais específicos e critérios diferenciados de pontuação</w:t>
            </w:r>
          </w:p>
        </w:tc>
      </w:tr>
      <w:tr w:rsidR="006B436F" w:rsidRPr="006B436F">
        <w:trPr>
          <w:cantSplit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Quantidade e valor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06 prêmios de R$ 2.000,00, totalizando R$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12.000,00</w:t>
            </w:r>
            <w:proofErr w:type="gramEnd"/>
          </w:p>
        </w:tc>
      </w:tr>
    </w:tbl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5.2 O edital de Trajetórias tem R$ 12.000,00, integralmente previstos no novo PAR, em 06 prêmios de R$ 2.000,00.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5.3 No ciclo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2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, o município dispõe de R$ 529.366,98, composto por R$ 394.211,14 do PAR, R$ 103.916,90 do ciclo 1 e R$ 31.238,94 de rendimentos até 08/10/2026. Desse total, R$ 19.710,55 destinam-se à gestão (Meta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3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) e R$ 508.253,50 aos cinco editais do ciclo (Meta 1: R$ 365.800,00; Meta 2: R$ 142.453,50), restando saldo de R$ 1.402,93 para suplentes. 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5.4 Os recursos estão na conta específica da PNAB, vinculada ao Fundo Municipal da Cultura. O extrato da conta integra o processo.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6. COMO FOI CONSTRUÍDA A DIVISÃO DE VAGAS E VALORES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6.1 O edital tem uma única categoria, “Trajetórias Culturais”, com 06 vagas de R$ 2.000,00 cada, totalizando R$ 12.000,00. A distribuição foi apresentada na Escuta Pública de 08/10/2026 e registrada na ata.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600"/>
        <w:gridCol w:w="1500"/>
        <w:gridCol w:w="2300"/>
        <w:gridCol w:w="2238"/>
      </w:tblGrid>
      <w:tr w:rsidR="006B436F" w:rsidRPr="006B436F">
        <w:trPr>
          <w:tblHeader/>
        </w:trPr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Vagas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Valor por prêmio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6B436F" w:rsidRPr="006B436F">
        <w:trPr>
          <w:cantSplit/>
        </w:trPr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Trajetórias Culturais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6</w:t>
            </w:r>
            <w:proofErr w:type="gramEnd"/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R$ 2.000,00</w:t>
            </w:r>
          </w:p>
        </w:tc>
        <w:tc>
          <w:tcPr>
            <w:tcW w:w="2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R$ 12.000,00</w:t>
            </w:r>
          </w:p>
        </w:tc>
      </w:tr>
    </w:tbl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026B7">
        <w:rPr>
          <w:rFonts w:ascii="Arial" w:eastAsia="Calibri" w:hAnsi="Arial" w:cs="Arial"/>
          <w:sz w:val="24"/>
          <w:szCs w:val="24"/>
          <w:lang w:val="en-US"/>
        </w:rPr>
        <w:t xml:space="preserve">6.2 </w:t>
      </w:r>
      <w:proofErr w:type="spellStart"/>
      <w:r w:rsidRPr="00F026B7">
        <w:rPr>
          <w:rFonts w:ascii="Arial" w:eastAsia="Calibri" w:hAnsi="Arial" w:cs="Arial"/>
          <w:sz w:val="24"/>
          <w:szCs w:val="24"/>
          <w:lang w:val="en-US"/>
        </w:rPr>
        <w:t>Cotas</w:t>
      </w:r>
      <w:proofErr w:type="spellEnd"/>
      <w:r w:rsidRPr="00F026B7">
        <w:rPr>
          <w:rFonts w:ascii="Arial" w:eastAsia="Calibri" w:hAnsi="Arial" w:cs="Arial"/>
          <w:sz w:val="24"/>
          <w:szCs w:val="24"/>
          <w:lang w:val="en-US"/>
        </w:rPr>
        <w:t xml:space="preserve"> (IN </w:t>
      </w:r>
      <w:proofErr w:type="spellStart"/>
      <w:r w:rsidRPr="00F026B7">
        <w:rPr>
          <w:rFonts w:ascii="Arial" w:eastAsia="Calibri" w:hAnsi="Arial" w:cs="Arial"/>
          <w:sz w:val="24"/>
          <w:szCs w:val="24"/>
          <w:lang w:val="en-US"/>
        </w:rPr>
        <w:t>MinC</w:t>
      </w:r>
      <w:proofErr w:type="spellEnd"/>
      <w:r w:rsidRPr="00F026B7">
        <w:rPr>
          <w:rFonts w:ascii="Arial" w:eastAsia="Calibri" w:hAnsi="Arial" w:cs="Arial"/>
          <w:sz w:val="24"/>
          <w:szCs w:val="24"/>
          <w:lang w:val="en-US"/>
        </w:rPr>
        <w:t xml:space="preserve"> nº 10/2023, art. 6º). </w:t>
      </w:r>
      <w:r w:rsidRPr="006B436F">
        <w:rPr>
          <w:rFonts w:ascii="Arial" w:eastAsia="Calibri" w:hAnsi="Arial" w:cs="Arial"/>
          <w:sz w:val="24"/>
          <w:szCs w:val="24"/>
        </w:rPr>
        <w:t xml:space="preserve">Os percentuais mínimos de 25% (pessoas negras), 10% (indígenas) e 5% (pessoas com deficiência) aplicados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às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06 vagas, com arredondamento a partir de 0,5 para cima (art. 6º, § 2º), resultam em no mínimo 2, 1 e 0 vagas, respectivamente. O edital reserva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1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vaga também para pessoas com deficiência, acima do mínimo, o que a norma permite (art. 6º, § 1º). A distribuição adotada é: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662"/>
        <w:gridCol w:w="1708"/>
        <w:gridCol w:w="1466"/>
        <w:gridCol w:w="1481"/>
        <w:gridCol w:w="1494"/>
        <w:gridCol w:w="1827"/>
      </w:tblGrid>
      <w:tr w:rsidR="006B436F" w:rsidRPr="006B436F">
        <w:trPr>
          <w:tblHeader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Categoria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Ampla concorrência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Pessoas negras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Pessoas indígenas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Pessoas com deficiência</w:t>
            </w:r>
          </w:p>
        </w:tc>
        <w:tc>
          <w:tcPr>
            <w:tcW w:w="1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Total de vagas</w:t>
            </w:r>
          </w:p>
        </w:tc>
      </w:tr>
      <w:tr w:rsidR="006B436F" w:rsidRPr="006B436F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Trajetórias Culturais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6</w:t>
            </w:r>
            <w:proofErr w:type="gramEnd"/>
          </w:p>
        </w:tc>
      </w:tr>
    </w:tbl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6.3 Os candidatos às cotas concorrem também à ampla concorrência (IN </w:t>
      </w:r>
      <w:proofErr w:type="spellStart"/>
      <w:proofErr w:type="gramStart"/>
      <w:r w:rsidRPr="006B436F">
        <w:rPr>
          <w:rFonts w:ascii="Arial" w:eastAsia="Calibri" w:hAnsi="Arial" w:cs="Arial"/>
          <w:sz w:val="24"/>
          <w:szCs w:val="24"/>
        </w:rPr>
        <w:t>MinC</w:t>
      </w:r>
      <w:proofErr w:type="spellEnd"/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nº 10/2023, art. 7º). Quem alcançar nota para as vagas de ampla concorrência não ocupa a vaga de cota. Se faltarem candidatos aptos em uma cota, a vaga vai para a outra cota e, por fim, para a ampla concorrência (itens 5.2 a 5.4 do edital).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6.4 Suplentes e saldo. Os candidatos aptos que não obtiverem vaga ficam como suplentes. O saldo remanescente será usado para contemplar suplentes e, se ainda </w:t>
      </w:r>
      <w:r w:rsidRPr="006B436F">
        <w:rPr>
          <w:rFonts w:ascii="Arial" w:eastAsia="Calibri" w:hAnsi="Arial" w:cs="Arial"/>
          <w:sz w:val="24"/>
          <w:szCs w:val="24"/>
        </w:rPr>
        <w:lastRenderedPageBreak/>
        <w:t>houver sobra, será destinado ao próximo ciclo, conforme decidido na Escuta Pública. O edital admite suplementação, havendo saldo ou rendimentos (item 2.2.2).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7. DESCRIÇÃO DO EDITAL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Quem pode participar: agente cultural pessoa física que resida em Louveira há pelo menos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1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ano, possua Cartão Cidadão de Louveira e esteja no Cadastro de Artistas do município (itens 2.5.1 e 4.1). Cada agente pode se inscrever e ser selecionado em apenas uma categoria (item 2.7.1).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Quem não pode: quem participou da elaboração do edital, da análise ou dos recursos, parentes de servidores nessas funções, agentes políticos e membros de poderes, e agentes premiados como pessoa física em editais de premiação cultural do ciclo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1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de 2025 (item 2.6).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Inscrição: por formulário eletrônico (Anexo II), com a descrição da trajetória cultural (Anexo III) e materiais de comprovação da atuação. Também pode ser feita de forma oral e presencial, conforme o art. 22 da IN </w:t>
      </w:r>
      <w:proofErr w:type="spellStart"/>
      <w:proofErr w:type="gramStart"/>
      <w:r w:rsidRPr="006B436F">
        <w:rPr>
          <w:rFonts w:ascii="Arial" w:eastAsia="Calibri" w:hAnsi="Arial" w:cs="Arial"/>
          <w:sz w:val="24"/>
          <w:szCs w:val="24"/>
        </w:rPr>
        <w:t>MinC</w:t>
      </w:r>
      <w:proofErr w:type="spellEnd"/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nº 10/2023 (itens 4.1.1 a 4.1.5).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Seleção: pela Comissão de Avaliação Técnica (CAT), formada por profissionais de especial saber artístico-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cultural contratados pela Secretaria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>. Critérios do Anexo IV: quatro critérios obrigatórios (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A a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D), cada um de 0 a 10 pontos, total máximo de 40, e bônus não cumulativos (gênero feminino: 1; LGBTQIAPN+: 1; áreas rurais e periféricas: 2). Nota mínima de 25 pontos; nota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0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em qualquer critério obrigatório desclassifica.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Recurso: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3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dias úteis na seleção e 3 dias úteis na habilitação, por e-mail (itens 6.4 e 8.2).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Habilitação: documento pessoal (RG e CPF), comprovação de residência de pelo menos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1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ano em Louveira e Cartão Cidadão. Documentos esquecidos, como o RG, podem ser corrigidos até o fim do prazo de recurso da habilitação, conforme pedido dos agentes culturais na escuta pública (item 8.1.6).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Premiação: pagamento direto, em conta de titularidade do premiado, como doação sem encargo, sem contrapartida e sem prestação de contas. O premiado assina o Termo de Premiação Cultural (Anexo V), conforme a minuta padrão (itens 2.1.3 e 9).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Anexos: I (Categorias), II (Formulário de inscrição), III (Descrição da trajetória cultural), IV (Critérios de seleção e bônus), V (Termo de Premiação Cultural), VI e VII (autodeclarações) e VIII (Formulário de recurso).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8. OBRIGATORIEDADES LEGAIS ATENDIDAS PELO EDITAL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000"/>
        <w:gridCol w:w="3300"/>
        <w:gridCol w:w="3338"/>
      </w:tblGrid>
      <w:tr w:rsidR="006B436F" w:rsidRPr="006B436F">
        <w:trPr>
          <w:tblHeader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Exigência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Base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Onde está no edital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Cotas para pessoas negras, indígenas e com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deficiência</w:t>
            </w:r>
            <w:proofErr w:type="gramEnd"/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F026B7" w:rsidRDefault="005441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026B7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IN </w:t>
            </w:r>
            <w:proofErr w:type="spellStart"/>
            <w:r w:rsidRPr="00F026B7">
              <w:rPr>
                <w:rFonts w:ascii="Arial" w:eastAsia="Calibri" w:hAnsi="Arial" w:cs="Arial"/>
                <w:sz w:val="24"/>
                <w:szCs w:val="24"/>
                <w:lang w:val="en-US"/>
              </w:rPr>
              <w:t>MinC</w:t>
            </w:r>
            <w:proofErr w:type="spellEnd"/>
            <w:r w:rsidRPr="00F026B7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nº 10/2023, art. 6º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Item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5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e Anexo I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Concorrência concomitante às vagas de ampla concorrência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F026B7" w:rsidRDefault="005441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026B7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IN </w:t>
            </w:r>
            <w:proofErr w:type="spellStart"/>
            <w:r w:rsidRPr="00F026B7">
              <w:rPr>
                <w:rFonts w:ascii="Arial" w:eastAsia="Calibri" w:hAnsi="Arial" w:cs="Arial"/>
                <w:sz w:val="24"/>
                <w:szCs w:val="24"/>
                <w:lang w:val="en-US"/>
              </w:rPr>
              <w:t>MinC</w:t>
            </w:r>
            <w:proofErr w:type="spellEnd"/>
            <w:r w:rsidRPr="00F026B7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nº 10/2023, art. 7º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Itens 5.2 a 5.4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Inscrição oral e presencial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IN </w:t>
            </w:r>
            <w:proofErr w:type="spellStart"/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MinC</w:t>
            </w:r>
            <w:proofErr w:type="spellEnd"/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nº 10/2023, art. 22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Itens 4.1.1 a 4.1.5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lastRenderedPageBreak/>
              <w:t>Impedimentos de membros da comissão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Princípios da impessoalidade e da moralidade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Item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6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(quem não pode fazer parte da comissão)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Publicidade, recurso e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contraditório</w:t>
            </w:r>
            <w:proofErr w:type="gramEnd"/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Lei 14.903/2024 e Decreto 11.453/2023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Itens 6.4 e 8.2; Anexo 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VIII</w:t>
            </w:r>
            <w:proofErr w:type="gramEnd"/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Vedação à discriminação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Constituição Federal, art. 3º, IV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Itens da etapa de seleção e Anexo IV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Premiação como doação sem encargo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Lei 14.903/2024 e Decreto 11.453/2023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Item 2.1.3 e Anexo V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Proteção de dados pessoais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Lei 13.709/2018 (LGPD)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Item 11.3</w:t>
            </w:r>
          </w:p>
        </w:tc>
      </w:tr>
      <w:tr w:rsidR="006B436F" w:rsidRPr="006B436F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Execução mínima de 60% dos recursos até a aferição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Portaria </w:t>
            </w:r>
            <w:proofErr w:type="spellStart"/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MinC</w:t>
            </w:r>
            <w:proofErr w:type="spellEnd"/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nº 243/2025, art. 7º</w:t>
            </w:r>
          </w:p>
        </w:tc>
        <w:tc>
          <w:tcPr>
            <w:tcW w:w="3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Cronograma e pagamento (seção 9)</w:t>
            </w:r>
          </w:p>
        </w:tc>
      </w:tr>
    </w:tbl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9. CRONOGRAMA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00"/>
        <w:gridCol w:w="3438"/>
      </w:tblGrid>
      <w:tr w:rsidR="006B436F" w:rsidRPr="006B436F">
        <w:trPr>
          <w:tblHeader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Data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Publicação do edital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03/11</w:t>
            </w:r>
            <w:r w:rsidR="00544109" w:rsidRPr="006B436F">
              <w:rPr>
                <w:rFonts w:ascii="Arial" w:eastAsia="Calibri" w:hAnsi="Arial" w:cs="Arial"/>
                <w:sz w:val="24"/>
                <w:szCs w:val="24"/>
              </w:rPr>
              <w:t>/2026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Período de inscrições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04/11 a 13</w:t>
            </w:r>
            <w:r w:rsidR="00544109" w:rsidRPr="006B436F">
              <w:rPr>
                <w:rFonts w:ascii="Arial" w:eastAsia="Calibri" w:hAnsi="Arial" w:cs="Arial"/>
                <w:sz w:val="24"/>
                <w:szCs w:val="24"/>
              </w:rPr>
              <w:t>/11/2026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Publicação do encerramento das inscrições e da lista de inscritos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Análise de mérito cultural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Resultado preliminar da seleção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Prazo para recurso da seleção (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3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dias úteis; 20/11 é feriado)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Resultado final da seleção e convocação para a habilitação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Entrega dos documentos de habilitação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Resultado preliminar da habilitação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Prazo para recurso da habilitação (</w:t>
            </w:r>
            <w:proofErr w:type="gramStart"/>
            <w:r w:rsidRPr="006B436F">
              <w:rPr>
                <w:rFonts w:ascii="Arial" w:eastAsia="Calibri" w:hAnsi="Arial" w:cs="Arial"/>
                <w:sz w:val="24"/>
                <w:szCs w:val="24"/>
              </w:rPr>
              <w:t>3</w:t>
            </w:r>
            <w:proofErr w:type="gramEnd"/>
            <w:r w:rsidRPr="006B436F">
              <w:rPr>
                <w:rFonts w:ascii="Arial" w:eastAsia="Calibri" w:hAnsi="Arial" w:cs="Arial"/>
                <w:sz w:val="24"/>
                <w:szCs w:val="24"/>
              </w:rPr>
              <w:t xml:space="preserve"> dias úteis)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Resultado final e convocação para assinatura do Termo de Premiação Cultural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Assinatura presencial do Termo de Premiação Cultural (Anexo V)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  <w:tr w:rsidR="006B436F" w:rsidRPr="006B436F">
        <w:trPr>
          <w:cantSplit/>
        </w:trPr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544109">
            <w:pPr>
              <w:rPr>
                <w:rFonts w:ascii="Arial" w:hAnsi="Arial" w:cs="Arial"/>
                <w:sz w:val="24"/>
                <w:szCs w:val="24"/>
              </w:rPr>
            </w:pPr>
            <w:r w:rsidRPr="006B436F">
              <w:rPr>
                <w:rFonts w:ascii="Arial" w:eastAsia="Calibri" w:hAnsi="Arial" w:cs="Arial"/>
                <w:sz w:val="24"/>
                <w:szCs w:val="24"/>
              </w:rPr>
              <w:t>Pagamento do prêmio</w:t>
            </w:r>
          </w:p>
        </w:tc>
        <w:tc>
          <w:tcPr>
            <w:tcW w:w="3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51C22" w:rsidRPr="006B436F" w:rsidRDefault="009476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Será divulgado posteriormente</w:t>
            </w:r>
          </w:p>
        </w:tc>
      </w:tr>
    </w:tbl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B436F">
        <w:rPr>
          <w:rFonts w:ascii="Arial" w:eastAsia="Calibri" w:hAnsi="Arial" w:cs="Arial"/>
          <w:sz w:val="24"/>
          <w:szCs w:val="24"/>
        </w:rPr>
        <w:t>9.1 Justificativa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do cronograma. A Portaria </w:t>
      </w:r>
      <w:proofErr w:type="spellStart"/>
      <w:proofErr w:type="gramStart"/>
      <w:r w:rsidRPr="006B436F">
        <w:rPr>
          <w:rFonts w:ascii="Arial" w:eastAsia="Calibri" w:hAnsi="Arial" w:cs="Arial"/>
          <w:sz w:val="24"/>
          <w:szCs w:val="24"/>
        </w:rPr>
        <w:t>MinC</w:t>
      </w:r>
      <w:proofErr w:type="spellEnd"/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nº 243/2025 (art. 7º) condiciona o recebimento das parcelas da PNAB à execução de 60% dos recursos da conta, considerando-se a efetiva saída do dinheiro da conta específica, e não o empenho. A aferição está prevista para 14/12/2026. Por isso, o prazo de inscrição foi reduzido, o prazo de análise de mérito foi ampliado para dar segurança à avaliação, e o pagamento foi fixado até 10/12/2026, com margem em relação à data da aferição.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9.2 A Finanças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atuará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em regime de força-tarefa: empenho a partir de 07/12/2026, liquidação conforme as assinaturas e pagamento de 09 a 10/12/2026.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10. DISPONIBILIDADE ORÇAMENTÁRIA E PAGAMENTO</w:t>
      </w:r>
    </w:p>
    <w:p w:rsidR="006B436F" w:rsidRPr="00310B5E" w:rsidRDefault="00544109" w:rsidP="006B436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rPr>
          <w:rFonts w:ascii="Arial" w:hAnsi="Arial" w:cs="Arial"/>
          <w:sz w:val="24"/>
          <w:szCs w:val="24"/>
        </w:rPr>
      </w:pPr>
      <w:proofErr w:type="gramStart"/>
      <w:r w:rsidRPr="006B436F">
        <w:rPr>
          <w:rFonts w:ascii="Arial" w:eastAsia="Calibri" w:hAnsi="Arial" w:cs="Arial"/>
          <w:sz w:val="24"/>
          <w:szCs w:val="24"/>
        </w:rPr>
        <w:t>10.1 Valor</w:t>
      </w:r>
      <w:proofErr w:type="gramEnd"/>
      <w:r w:rsidRPr="006B436F">
        <w:rPr>
          <w:rFonts w:ascii="Arial" w:eastAsia="Calibri" w:hAnsi="Arial" w:cs="Arial"/>
          <w:sz w:val="24"/>
          <w:szCs w:val="24"/>
        </w:rPr>
        <w:t xml:space="preserve"> total: R$ 12.000,00, à conta dos recursos da PNAB depositados na conta específica do Fundo Municipal da Cultura. Dotação orçamentária: </w:t>
      </w:r>
      <w:r w:rsidR="006B436F" w:rsidRPr="00310B5E">
        <w:rPr>
          <w:rFonts w:ascii="Arial" w:hAnsi="Arial" w:cs="Arial"/>
          <w:sz w:val="24"/>
          <w:szCs w:val="24"/>
        </w:rPr>
        <w:t xml:space="preserve">011301.1339201312.035.00826.33903900 - Manutenção </w:t>
      </w:r>
      <w:proofErr w:type="gramStart"/>
      <w:r w:rsidR="006B436F" w:rsidRPr="00310B5E">
        <w:rPr>
          <w:rFonts w:ascii="Arial" w:hAnsi="Arial" w:cs="Arial"/>
          <w:sz w:val="24"/>
          <w:szCs w:val="24"/>
        </w:rPr>
        <w:t>da Ações</w:t>
      </w:r>
      <w:proofErr w:type="gramEnd"/>
      <w:r w:rsidR="006B436F" w:rsidRPr="00310B5E">
        <w:rPr>
          <w:rFonts w:ascii="Arial" w:hAnsi="Arial" w:cs="Arial"/>
          <w:sz w:val="24"/>
          <w:szCs w:val="24"/>
        </w:rPr>
        <w:t xml:space="preserve"> de </w:t>
      </w:r>
      <w:r w:rsidR="006B436F" w:rsidRPr="00310B5E">
        <w:rPr>
          <w:rFonts w:ascii="Arial" w:hAnsi="Arial" w:cs="Arial"/>
          <w:sz w:val="24"/>
          <w:szCs w:val="24"/>
        </w:rPr>
        <w:tab/>
        <w:t>incentivo e fomento</w:t>
      </w:r>
      <w:r w:rsidR="006B436F">
        <w:rPr>
          <w:rFonts w:ascii="Arial" w:hAnsi="Arial" w:cs="Arial"/>
          <w:sz w:val="24"/>
          <w:szCs w:val="24"/>
        </w:rPr>
        <w:t xml:space="preserve">. </w:t>
      </w:r>
      <w:r w:rsidR="006B436F" w:rsidRPr="00310B5E">
        <w:rPr>
          <w:rFonts w:ascii="Arial" w:hAnsi="Arial" w:cs="Arial"/>
          <w:sz w:val="24"/>
          <w:szCs w:val="24"/>
        </w:rPr>
        <w:t>Outros serviços – 05 – Transferências de Governo Federal</w:t>
      </w:r>
      <w:proofErr w:type="gramStart"/>
      <w:r w:rsidR="006B436F" w:rsidRPr="00310B5E">
        <w:rPr>
          <w:rFonts w:ascii="Arial" w:hAnsi="Arial" w:cs="Arial"/>
          <w:sz w:val="24"/>
          <w:szCs w:val="24"/>
        </w:rPr>
        <w:t xml:space="preserve">  </w:t>
      </w:r>
      <w:proofErr w:type="gramEnd"/>
      <w:r w:rsidR="006B436F" w:rsidRPr="00310B5E">
        <w:rPr>
          <w:rFonts w:ascii="Arial" w:hAnsi="Arial" w:cs="Arial"/>
          <w:sz w:val="24"/>
          <w:szCs w:val="24"/>
        </w:rPr>
        <w:t xml:space="preserve">-  </w:t>
      </w:r>
      <w:r w:rsidR="006B436F" w:rsidRPr="00310B5E">
        <w:rPr>
          <w:rFonts w:ascii="Arial" w:hAnsi="Arial" w:cs="Arial"/>
          <w:sz w:val="24"/>
          <w:szCs w:val="24"/>
        </w:rPr>
        <w:tab/>
        <w:t xml:space="preserve">1000013- Lei Aldir Blanc  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A disponibilidade orçamentária será comprovada por documento da contabilidade (reserva ou memorando), que integra o processo.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10.2 O pagamento será feito por ordem bancária, diretamente ao premiado, em conta de sua titularidade, indicada no Anexo III do edital, após a assinatura do Termo de Premiação Cultural.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11. RESPONSABILIDADES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Secretaria Municipal de Cultura e Eventos: conduzir o edital, contratar a CAT, conduzir a habilitação, homologar os resultados, colher as assinaturas e acompanhar os pagamentos.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Comissão de Avaliação Técnica e </w:t>
      </w:r>
      <w:proofErr w:type="spellStart"/>
      <w:r w:rsidRPr="006B436F">
        <w:rPr>
          <w:rFonts w:ascii="Arial" w:eastAsia="Calibri" w:hAnsi="Arial" w:cs="Arial"/>
          <w:sz w:val="24"/>
          <w:szCs w:val="24"/>
        </w:rPr>
        <w:t>pareceristas</w:t>
      </w:r>
      <w:proofErr w:type="spellEnd"/>
      <w:r w:rsidRPr="006B436F">
        <w:rPr>
          <w:rFonts w:ascii="Arial" w:eastAsia="Calibri" w:hAnsi="Arial" w:cs="Arial"/>
          <w:sz w:val="24"/>
          <w:szCs w:val="24"/>
        </w:rPr>
        <w:t>: avaliar e pontuar as candidaturas.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Contabilidade e Finanças: reserva ou indicação de disponibilidade orçamentária, empenho, liquidação e pagamento.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Jurídico/Administração: parecer sobre o edital e seus anexos.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Conselho de Cultura: controle social e ciência dos resultados.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Assessoria técnica (Câmara Criativa): elaboração das minutas, apoio técnico e orientação no processo.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12. DOCUMENTOS QUE INSTRUEM O PROCESSO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Abertura de processo e ofício da Secretaria de Cultura despachando o processo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Este Termo de Referência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Justificativa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Legislação aplicável, com regulamentações e </w:t>
      </w:r>
      <w:proofErr w:type="gramStart"/>
      <w:r w:rsidRPr="006B436F">
        <w:rPr>
          <w:rFonts w:ascii="Arial" w:eastAsia="Calibri" w:hAnsi="Arial" w:cs="Arial"/>
          <w:sz w:val="24"/>
          <w:szCs w:val="24"/>
        </w:rPr>
        <w:t>atualizações</w:t>
      </w:r>
      <w:proofErr w:type="gramEnd"/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Minutas padrão do Ministério da Cultura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Edital e Anexos I a VIII</w:t>
      </w:r>
    </w:p>
    <w:p w:rsidR="00251C22" w:rsidRPr="006B436F" w:rsidRDefault="00544109" w:rsidP="006B436F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Ata da Escuta Pública de 08/10/2026 (versão retificada)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lastRenderedPageBreak/>
        <w:t>Extrato da conta específica</w:t>
      </w:r>
    </w:p>
    <w:p w:rsidR="00251C22" w:rsidRPr="006B436F" w:rsidRDefault="00544109">
      <w:pPr>
        <w:pStyle w:val="PargrafodaLista"/>
        <w:numPr>
          <w:ilvl w:val="0"/>
          <w:numId w:val="2"/>
        </w:numPr>
        <w:spacing w:after="6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Documento da contabilidade com a disponibilidade orçamentária (reserva ou memorando)</w:t>
      </w:r>
    </w:p>
    <w:p w:rsidR="00251C22" w:rsidRPr="006B436F" w:rsidRDefault="00544109">
      <w:pPr>
        <w:pStyle w:val="Ttulo1"/>
        <w:keepNext/>
        <w:spacing w:before="260" w:after="120"/>
        <w:rPr>
          <w:rFonts w:ascii="Arial" w:hAnsi="Arial" w:cs="Arial"/>
          <w:color w:val="auto"/>
          <w:sz w:val="24"/>
          <w:szCs w:val="24"/>
        </w:rPr>
      </w:pPr>
      <w:r w:rsidRPr="006B436F">
        <w:rPr>
          <w:rFonts w:ascii="Arial" w:eastAsia="Calibri" w:hAnsi="Arial" w:cs="Arial"/>
          <w:b/>
          <w:bCs/>
          <w:color w:val="auto"/>
          <w:sz w:val="24"/>
          <w:szCs w:val="24"/>
        </w:rPr>
        <w:t>13. CONCLUSÃO</w:t>
      </w:r>
    </w:p>
    <w:p w:rsidR="00251C22" w:rsidRPr="006B436F" w:rsidRDefault="0054410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O edital está de acordo com a legislação da PNAB, cumpre as ações afirmativas exigidas, tem recursos previstos e cronograma compatível com a aferição dos 60% de execução. Solicita-se a análise e a aprovação deste Termo de Referência e do edital, para a publicação prevista em 29/10/2026.</w:t>
      </w:r>
    </w:p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F026B7" w:rsidRDefault="00544109">
      <w:pPr>
        <w:spacing w:after="120" w:line="276" w:lineRule="auto"/>
        <w:rPr>
          <w:rFonts w:ascii="Arial" w:eastAsia="Calibri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 xml:space="preserve">Louveira/SP, </w:t>
      </w:r>
      <w:r w:rsidR="00F026B7">
        <w:rPr>
          <w:rFonts w:ascii="Arial" w:eastAsia="Calibri" w:hAnsi="Arial" w:cs="Arial"/>
          <w:sz w:val="24"/>
          <w:szCs w:val="24"/>
        </w:rPr>
        <w:t>03</w:t>
      </w:r>
      <w:r w:rsidRPr="006B436F">
        <w:rPr>
          <w:rFonts w:ascii="Arial" w:eastAsia="Calibri" w:hAnsi="Arial" w:cs="Arial"/>
          <w:sz w:val="24"/>
          <w:szCs w:val="24"/>
        </w:rPr>
        <w:t xml:space="preserve"> de </w:t>
      </w:r>
      <w:r w:rsidR="00F026B7">
        <w:rPr>
          <w:rFonts w:ascii="Arial" w:eastAsia="Calibri" w:hAnsi="Arial" w:cs="Arial"/>
          <w:sz w:val="24"/>
          <w:szCs w:val="24"/>
        </w:rPr>
        <w:t>novembro</w:t>
      </w:r>
      <w:r w:rsidRPr="006B436F">
        <w:rPr>
          <w:rFonts w:ascii="Arial" w:eastAsia="Calibri" w:hAnsi="Arial" w:cs="Arial"/>
          <w:sz w:val="24"/>
          <w:szCs w:val="24"/>
        </w:rPr>
        <w:t xml:space="preserve"> de 2026.</w:t>
      </w:r>
    </w:p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251C22">
      <w:pPr>
        <w:spacing w:after="80"/>
        <w:rPr>
          <w:rFonts w:ascii="Arial" w:hAnsi="Arial" w:cs="Arial"/>
          <w:sz w:val="24"/>
          <w:szCs w:val="24"/>
        </w:rPr>
      </w:pPr>
    </w:p>
    <w:p w:rsidR="00251C22" w:rsidRPr="006B436F" w:rsidRDefault="00544109">
      <w:pPr>
        <w:spacing w:line="276" w:lineRule="auto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______________________________________</w:t>
      </w:r>
    </w:p>
    <w:p w:rsidR="00251C22" w:rsidRPr="006B436F" w:rsidRDefault="00544109">
      <w:pPr>
        <w:spacing w:line="276" w:lineRule="auto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Israel José de Lima – Secretário Municipal de Cultura e Eventos</w:t>
      </w:r>
    </w:p>
    <w:p w:rsidR="00251C22" w:rsidRPr="006B436F" w:rsidRDefault="00544109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6B436F">
        <w:rPr>
          <w:rFonts w:ascii="Arial" w:eastAsia="Calibri" w:hAnsi="Arial" w:cs="Arial"/>
          <w:sz w:val="24"/>
          <w:szCs w:val="24"/>
        </w:rPr>
        <w:t>De acordo e aprovo.</w:t>
      </w:r>
    </w:p>
    <w:sectPr w:rsidR="00251C22" w:rsidRPr="006B436F" w:rsidSect="009B3997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395" w:rsidRDefault="00EC2395">
      <w:r>
        <w:separator/>
      </w:r>
    </w:p>
  </w:endnote>
  <w:endnote w:type="continuationSeparator" w:id="0">
    <w:p w:rsidR="00EC2395" w:rsidRDefault="00EC2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22" w:rsidRDefault="00544109">
    <w:pPr>
      <w:jc w:val="center"/>
    </w:pPr>
    <w:r>
      <w:rPr>
        <w:rFonts w:ascii="Calibri" w:eastAsia="Calibri" w:hAnsi="Calibri" w:cs="Calibri"/>
        <w:sz w:val="18"/>
        <w:szCs w:val="18"/>
      </w:rPr>
      <w:t xml:space="preserve">Termo de Referência – Premiação de Trajetórias Culturais – Louveira – página </w:t>
    </w:r>
    <w:r w:rsidR="009B3997"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 w:rsidR="009B3997">
      <w:rPr>
        <w:rFonts w:ascii="Calibri" w:eastAsia="Calibri" w:hAnsi="Calibri" w:cs="Calibri"/>
        <w:sz w:val="18"/>
        <w:szCs w:val="18"/>
      </w:rPr>
      <w:fldChar w:fldCharType="separate"/>
    </w:r>
    <w:r w:rsidR="00947688">
      <w:rPr>
        <w:rFonts w:ascii="Calibri" w:eastAsia="Calibri" w:hAnsi="Calibri" w:cs="Calibri"/>
        <w:noProof/>
        <w:sz w:val="18"/>
        <w:szCs w:val="18"/>
      </w:rPr>
      <w:t>4</w:t>
    </w:r>
    <w:r w:rsidR="009B3997"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395" w:rsidRDefault="00EC2395">
      <w:r>
        <w:separator/>
      </w:r>
    </w:p>
  </w:footnote>
  <w:footnote w:type="continuationSeparator" w:id="0">
    <w:p w:rsidR="00EC2395" w:rsidRDefault="00EC2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6F" w:rsidRDefault="006B436F">
    <w:pPr>
      <w:pStyle w:val="Cabealho"/>
    </w:pPr>
    <w:r>
      <w:t>TIMBRADO DA SECRETARIA</w:t>
    </w:r>
    <w:proofErr w:type="gramStart"/>
    <w:r>
      <w:t xml:space="preserve">  </w:t>
    </w:r>
    <w:proofErr w:type="gramEnd"/>
    <w:r>
      <w:t xml:space="preserve">DE CULTURA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A82"/>
    <w:multiLevelType w:val="hybridMultilevel"/>
    <w:tmpl w:val="4E1856F4"/>
    <w:lvl w:ilvl="0" w:tplc="4D3C54CC">
      <w:start w:val="1"/>
      <w:numFmt w:val="bullet"/>
      <w:lvlText w:val="●"/>
      <w:lvlJc w:val="left"/>
      <w:pPr>
        <w:ind w:left="720" w:hanging="360"/>
      </w:pPr>
    </w:lvl>
    <w:lvl w:ilvl="1" w:tplc="9F0ACC76">
      <w:start w:val="1"/>
      <w:numFmt w:val="bullet"/>
      <w:lvlText w:val="○"/>
      <w:lvlJc w:val="left"/>
      <w:pPr>
        <w:ind w:left="1440" w:hanging="360"/>
      </w:pPr>
    </w:lvl>
    <w:lvl w:ilvl="2" w:tplc="68B0874C">
      <w:start w:val="1"/>
      <w:numFmt w:val="bullet"/>
      <w:lvlText w:val="■"/>
      <w:lvlJc w:val="left"/>
      <w:pPr>
        <w:ind w:left="2160" w:hanging="360"/>
      </w:pPr>
    </w:lvl>
    <w:lvl w:ilvl="3" w:tplc="DDEC6A56">
      <w:start w:val="1"/>
      <w:numFmt w:val="bullet"/>
      <w:lvlText w:val="●"/>
      <w:lvlJc w:val="left"/>
      <w:pPr>
        <w:ind w:left="2880" w:hanging="360"/>
      </w:pPr>
    </w:lvl>
    <w:lvl w:ilvl="4" w:tplc="EF08C282">
      <w:start w:val="1"/>
      <w:numFmt w:val="bullet"/>
      <w:lvlText w:val="○"/>
      <w:lvlJc w:val="left"/>
      <w:pPr>
        <w:ind w:left="3600" w:hanging="360"/>
      </w:pPr>
    </w:lvl>
    <w:lvl w:ilvl="5" w:tplc="9C829384">
      <w:start w:val="1"/>
      <w:numFmt w:val="bullet"/>
      <w:lvlText w:val="■"/>
      <w:lvlJc w:val="left"/>
      <w:pPr>
        <w:ind w:left="4320" w:hanging="360"/>
      </w:pPr>
    </w:lvl>
    <w:lvl w:ilvl="6" w:tplc="D06E80E0">
      <w:start w:val="1"/>
      <w:numFmt w:val="bullet"/>
      <w:lvlText w:val="●"/>
      <w:lvlJc w:val="left"/>
      <w:pPr>
        <w:ind w:left="5040" w:hanging="360"/>
      </w:pPr>
    </w:lvl>
    <w:lvl w:ilvl="7" w:tplc="B096F696">
      <w:start w:val="1"/>
      <w:numFmt w:val="bullet"/>
      <w:lvlText w:val="●"/>
      <w:lvlJc w:val="left"/>
      <w:pPr>
        <w:ind w:left="5760" w:hanging="360"/>
      </w:pPr>
    </w:lvl>
    <w:lvl w:ilvl="8" w:tplc="65D8A50C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2B94170C"/>
    <w:multiLevelType w:val="hybridMultilevel"/>
    <w:tmpl w:val="CCAC6450"/>
    <w:lvl w:ilvl="0" w:tplc="B1C4487A">
      <w:start w:val="1"/>
      <w:numFmt w:val="bullet"/>
      <w:lvlText w:val="•"/>
      <w:lvlJc w:val="left"/>
      <w:pPr>
        <w:ind w:left="540" w:hanging="270"/>
      </w:pPr>
    </w:lvl>
    <w:lvl w:ilvl="1" w:tplc="E6A012C0">
      <w:numFmt w:val="decimal"/>
      <w:lvlText w:val=""/>
      <w:lvlJc w:val="left"/>
    </w:lvl>
    <w:lvl w:ilvl="2" w:tplc="B4689180">
      <w:numFmt w:val="decimal"/>
      <w:lvlText w:val=""/>
      <w:lvlJc w:val="left"/>
    </w:lvl>
    <w:lvl w:ilvl="3" w:tplc="5B4E4390">
      <w:numFmt w:val="decimal"/>
      <w:lvlText w:val=""/>
      <w:lvlJc w:val="left"/>
    </w:lvl>
    <w:lvl w:ilvl="4" w:tplc="39A0F7A2">
      <w:numFmt w:val="decimal"/>
      <w:lvlText w:val=""/>
      <w:lvlJc w:val="left"/>
    </w:lvl>
    <w:lvl w:ilvl="5" w:tplc="B1DE2B82">
      <w:numFmt w:val="decimal"/>
      <w:lvlText w:val=""/>
      <w:lvlJc w:val="left"/>
    </w:lvl>
    <w:lvl w:ilvl="6" w:tplc="609A515E">
      <w:numFmt w:val="decimal"/>
      <w:lvlText w:val=""/>
      <w:lvlJc w:val="left"/>
    </w:lvl>
    <w:lvl w:ilvl="7" w:tplc="E7A8DEB0">
      <w:numFmt w:val="decimal"/>
      <w:lvlText w:val=""/>
      <w:lvlJc w:val="left"/>
    </w:lvl>
    <w:lvl w:ilvl="8" w:tplc="C7F22E7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1C22"/>
    <w:rsid w:val="00251C22"/>
    <w:rsid w:val="00544109"/>
    <w:rsid w:val="006750A5"/>
    <w:rsid w:val="006B436F"/>
    <w:rsid w:val="00862B83"/>
    <w:rsid w:val="00947688"/>
    <w:rsid w:val="009B3997"/>
    <w:rsid w:val="00A25E1A"/>
    <w:rsid w:val="00CA5AB0"/>
    <w:rsid w:val="00EC2395"/>
    <w:rsid w:val="00F02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997"/>
  </w:style>
  <w:style w:type="paragraph" w:styleId="Ttulo1">
    <w:name w:val="heading 1"/>
    <w:uiPriority w:val="9"/>
    <w:qFormat/>
    <w:rsid w:val="009B3997"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rsid w:val="009B3997"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rsid w:val="009B3997"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rsid w:val="009B3997"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rsid w:val="009B3997"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rsid w:val="009B3997"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sid w:val="009B3997"/>
    <w:rPr>
      <w:sz w:val="56"/>
      <w:szCs w:val="56"/>
    </w:rPr>
  </w:style>
  <w:style w:type="paragraph" w:customStyle="1" w:styleId="Forte1">
    <w:name w:val="Forte1"/>
    <w:qFormat/>
    <w:rsid w:val="009B3997"/>
    <w:rPr>
      <w:b/>
      <w:bCs/>
    </w:rPr>
  </w:style>
  <w:style w:type="paragraph" w:styleId="PargrafodaLista">
    <w:name w:val="List Paragraph"/>
    <w:qFormat/>
    <w:rsid w:val="009B3997"/>
  </w:style>
  <w:style w:type="character" w:styleId="Hyperlink">
    <w:name w:val="Hyperlink"/>
    <w:uiPriority w:val="99"/>
    <w:unhideWhenUsed/>
    <w:rsid w:val="009B3997"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sid w:val="009B3997"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sid w:val="009B3997"/>
  </w:style>
  <w:style w:type="character" w:customStyle="1" w:styleId="TextodenotaderodapChar">
    <w:name w:val="Texto de nota de rodapé Char"/>
    <w:link w:val="Textodenotaderodap"/>
    <w:uiPriority w:val="99"/>
    <w:semiHidden/>
    <w:unhideWhenUsed/>
    <w:rsid w:val="009B3997"/>
    <w:rPr>
      <w:sz w:val="20"/>
      <w:szCs w:val="20"/>
    </w:rPr>
  </w:style>
  <w:style w:type="character" w:styleId="Refdenotadefim">
    <w:name w:val="endnote reference"/>
    <w:uiPriority w:val="99"/>
    <w:semiHidden/>
    <w:unhideWhenUsed/>
    <w:rsid w:val="009B3997"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sid w:val="009B3997"/>
  </w:style>
  <w:style w:type="character" w:customStyle="1" w:styleId="TextodenotadefimChar">
    <w:name w:val="Texto de nota de fim Char"/>
    <w:link w:val="Textodenotadefim"/>
    <w:uiPriority w:val="99"/>
    <w:semiHidden/>
    <w:unhideWhenUsed/>
    <w:rsid w:val="009B3997"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B43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436F"/>
  </w:style>
  <w:style w:type="paragraph" w:styleId="Rodap">
    <w:name w:val="footer"/>
    <w:basedOn w:val="Normal"/>
    <w:link w:val="RodapChar"/>
    <w:uiPriority w:val="99"/>
    <w:unhideWhenUsed/>
    <w:rsid w:val="006B43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436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2169</Words>
  <Characters>11714</Characters>
  <Application>Microsoft Office Word</Application>
  <DocSecurity>0</DocSecurity>
  <Lines>97</Lines>
  <Paragraphs>27</Paragraphs>
  <ScaleCrop>false</ScaleCrop>
  <Company/>
  <LinksUpToDate>false</LinksUpToDate>
  <CharactersWithSpaces>13856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adriana.oliveira</cp:lastModifiedBy>
  <cp:revision>5</cp:revision>
  <dcterms:created xsi:type="dcterms:W3CDTF">2026-10-21T03:22:00Z</dcterms:created>
  <dcterms:modified xsi:type="dcterms:W3CDTF">2026-11-05T11:56:00Z</dcterms:modified>
</cp:coreProperties>
</file>