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D56" w:rsidRDefault="00787D56">
      <w:pPr>
        <w:pBdr>
          <w:top w:val="nil"/>
          <w:left w:val="nil"/>
          <w:bottom w:val="nil"/>
          <w:right w:val="nil"/>
          <w:between w:val="nil"/>
        </w:pBdr>
        <w:spacing w:line="276" w:lineRule="auto"/>
      </w:pPr>
    </w:p>
    <w:p w:rsidR="00787D56" w:rsidRDefault="00DE261E">
      <w:pPr>
        <w:pBdr>
          <w:top w:val="nil"/>
          <w:left w:val="nil"/>
          <w:bottom w:val="nil"/>
          <w:right w:val="nil"/>
          <w:between w:val="nil"/>
        </w:pBdr>
        <w:spacing w:before="120"/>
        <w:ind w:left="220"/>
        <w:jc w:val="center"/>
        <w:rPr>
          <w:b/>
          <w:color w:val="000000"/>
          <w:sz w:val="18"/>
          <w:szCs w:val="18"/>
        </w:rPr>
      </w:pPr>
      <w:r>
        <w:rPr>
          <w:b/>
          <w:color w:val="000000"/>
          <w:sz w:val="18"/>
          <w:szCs w:val="18"/>
        </w:rPr>
        <w:t xml:space="preserve">EDITAL </w:t>
      </w:r>
      <w:r w:rsidR="00923946">
        <w:rPr>
          <w:b/>
          <w:color w:val="000000"/>
          <w:sz w:val="18"/>
          <w:szCs w:val="18"/>
        </w:rPr>
        <w:t>CHAMAMENTO PÚBLICO Nº 002</w:t>
      </w:r>
      <w:r>
        <w:rPr>
          <w:b/>
          <w:color w:val="000000"/>
          <w:sz w:val="18"/>
          <w:szCs w:val="18"/>
        </w:rPr>
        <w:t>/2023</w:t>
      </w:r>
    </w:p>
    <w:p w:rsidR="00787D56" w:rsidRDefault="00DE261E">
      <w:pPr>
        <w:pBdr>
          <w:top w:val="nil"/>
          <w:left w:val="nil"/>
          <w:bottom w:val="nil"/>
          <w:right w:val="nil"/>
          <w:between w:val="nil"/>
        </w:pBdr>
        <w:spacing w:before="120"/>
        <w:ind w:left="220"/>
        <w:jc w:val="center"/>
        <w:rPr>
          <w:b/>
          <w:color w:val="000000"/>
          <w:sz w:val="18"/>
          <w:szCs w:val="18"/>
        </w:rPr>
      </w:pPr>
      <w:r>
        <w:rPr>
          <w:b/>
          <w:color w:val="000000"/>
          <w:sz w:val="18"/>
          <w:szCs w:val="18"/>
        </w:rPr>
        <w:t xml:space="preserve">PARA FOMENTO DE AÇÕES CULTURAIS - SELEÇÃO DE PROJETO DE </w:t>
      </w:r>
      <w:r>
        <w:rPr>
          <w:b/>
          <w:color w:val="000000"/>
          <w:sz w:val="18"/>
          <w:szCs w:val="18"/>
          <w:u w:val="single"/>
        </w:rPr>
        <w:t>DEMAIS ÁREAS</w:t>
      </w:r>
      <w:r>
        <w:rPr>
          <w:b/>
          <w:color w:val="000000"/>
          <w:sz w:val="18"/>
          <w:szCs w:val="18"/>
        </w:rPr>
        <w:t xml:space="preserve"> PARA FIRMAR TERMO DE EXECUÇÃO CULTURAL COM RECURSOS DA LEI COMPLEMENTAR 195/2022 (LEI PAULO GUSTAVO) - Art. 8º- Demais áreas</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787D56">
      <w:pPr>
        <w:pBdr>
          <w:top w:val="nil"/>
          <w:left w:val="nil"/>
          <w:bottom w:val="nil"/>
          <w:right w:val="nil"/>
          <w:between w:val="nil"/>
        </w:pBdr>
        <w:spacing w:before="120"/>
        <w:jc w:val="both"/>
        <w:rPr>
          <w:color w:val="000000"/>
          <w:sz w:val="18"/>
          <w:szCs w:val="18"/>
        </w:rPr>
      </w:pP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Torna-se público, para conhecimento dos interessados, que a Prefeitura do Município de Louveira, por meio da Secretaria de Cultura e Eventos, realizará chamamento público para seleção de projetos culturais realizados com recursos do Governo Federal repassados por meio da Lei Complementar nº 195/2022 - Lei Paulo Gustavo.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Este Edital é realizado com recursos do Governo Federal repassados por meio da Lei Complementar nº 195/2022 - Lei Paulo Gustavo.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A Lei Paulo Gustavo viabiliza o maior investimento direto no setor cultural da história do Brasil e simboliza o processo de resistência da classe artística durante a pandemia de Covid-19, que limitou severamente as atividades do setor cultural. </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É, ainda, uma homenagem a Paulo Gustavo, artista símbolo da categoria, vitimado pela doença.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As condições para a execução da Lei Paulo Gustavo foram criadas por meio do engajamento da sociedade e o presente edital destina-se a apoiar projetos apresentados pelos agentes culturais da Prefeitura do Município de Louveira.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Deste modo, a Secretaria de Cultura e Eventos torna público o presente edital elaborado com base na Lei Complementar 195/2022, no Decreto 11.525/2023 e no Decreto 11.453/2023.</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Na realização deste edital estão asseguradas medidas de democratização, desconcentração, descentralização e regionalização do investimento cultural, com a implementação de ações afirmativas, fundamentado na previsão do Decreto nº 11.525, de 11 de maio de 2023 (Decreto de Regulamentação da Lei Paulo Gustavo), em  seus artigos 14, 15 e 16.</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OBJETO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O objeto deste Edital é a seleção de projetos culturais de “DEMAIS ÁREAS” para receberem apoio financeiro conforme as linhas de crédito descritas no Anexo I, por meio da celebração de Termo de Execução Cultural, com o objetivo de incentivar as diversas formas de manifestações culturais do Município de Louveira.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Os projetos e contrapartidas deverão ser realizados dentro do município de Louveira.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Não serão contemplados projetos para a realização de ações direcionadas ao setor do audiovisual nos termos do art. 5º da Lei Complementar 195/2022.</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VALORES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2.1 O valor total disponibilizado para este Edital é de R$ </w:t>
      </w:r>
      <w:r w:rsidR="002B46DE">
        <w:rPr>
          <w:color w:val="000000"/>
          <w:sz w:val="18"/>
          <w:szCs w:val="18"/>
        </w:rPr>
        <w:t>133</w:t>
      </w:r>
      <w:r>
        <w:rPr>
          <w:color w:val="000000"/>
          <w:sz w:val="18"/>
          <w:szCs w:val="18"/>
        </w:rPr>
        <w:t xml:space="preserve">.475,47 (cento e </w:t>
      </w:r>
      <w:r w:rsidR="002B46DE">
        <w:rPr>
          <w:sz w:val="18"/>
          <w:szCs w:val="18"/>
        </w:rPr>
        <w:t>trinta e três</w:t>
      </w:r>
      <w:r>
        <w:rPr>
          <w:color w:val="000000"/>
          <w:sz w:val="18"/>
          <w:szCs w:val="18"/>
        </w:rPr>
        <w:t xml:space="preserve"> mil, quatrocentos e setenta e cinco reais e quarenta e sete centavos), conforme as linhas de crédito descritas no Anexo I deste edital.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2.2 As linhas de crédito estão divididas entre Projetos Culturais Inéditos, onde serão contemplados 15 (</w:t>
      </w:r>
      <w:r>
        <w:rPr>
          <w:sz w:val="18"/>
          <w:szCs w:val="18"/>
        </w:rPr>
        <w:t>quinze</w:t>
      </w:r>
      <w:r>
        <w:rPr>
          <w:color w:val="000000"/>
          <w:sz w:val="18"/>
          <w:szCs w:val="18"/>
        </w:rPr>
        <w:t>) projetos e Premiação do Mérito Cultural com 0</w:t>
      </w:r>
      <w:r>
        <w:rPr>
          <w:sz w:val="18"/>
          <w:szCs w:val="18"/>
        </w:rPr>
        <w:t>3</w:t>
      </w:r>
      <w:r>
        <w:rPr>
          <w:color w:val="000000"/>
          <w:sz w:val="18"/>
          <w:szCs w:val="18"/>
        </w:rPr>
        <w:t xml:space="preserve"> (</w:t>
      </w:r>
      <w:r>
        <w:rPr>
          <w:sz w:val="18"/>
          <w:szCs w:val="18"/>
        </w:rPr>
        <w:t>três</w:t>
      </w:r>
      <w:r>
        <w:rPr>
          <w:color w:val="000000"/>
          <w:sz w:val="18"/>
          <w:szCs w:val="18"/>
        </w:rPr>
        <w:t xml:space="preserve">) </w:t>
      </w:r>
      <w:r>
        <w:rPr>
          <w:sz w:val="18"/>
          <w:szCs w:val="18"/>
        </w:rPr>
        <w:t>premiações</w:t>
      </w:r>
      <w:r>
        <w:rPr>
          <w:color w:val="000000"/>
          <w:sz w:val="18"/>
          <w:szCs w:val="18"/>
        </w:rPr>
        <w:t xml:space="preserve">, destinada a grupos, coletivos, agremiações, entidades públicas e privadas, da cidade de Louveira, que se distinguiram por suas relevantes contribuições prestadas à cultura do </w:t>
      </w:r>
      <w:r>
        <w:rPr>
          <w:sz w:val="18"/>
          <w:szCs w:val="18"/>
        </w:rPr>
        <w:t>Município</w:t>
      </w:r>
      <w:r>
        <w:rPr>
          <w:color w:val="000000"/>
          <w:sz w:val="18"/>
          <w:szCs w:val="18"/>
        </w:rPr>
        <w:t xml:space="preserve"> com atuação </w:t>
      </w:r>
      <w:r>
        <w:rPr>
          <w:sz w:val="18"/>
          <w:szCs w:val="18"/>
        </w:rPr>
        <w:t>comprovada</w:t>
      </w:r>
      <w:r>
        <w:rPr>
          <w:color w:val="000000"/>
          <w:sz w:val="18"/>
          <w:szCs w:val="18"/>
        </w:rPr>
        <w:t xml:space="preserve"> nos </w:t>
      </w:r>
      <w:r>
        <w:rPr>
          <w:sz w:val="18"/>
          <w:szCs w:val="18"/>
        </w:rPr>
        <w:t>últimos</w:t>
      </w:r>
      <w:r>
        <w:rPr>
          <w:color w:val="000000"/>
          <w:sz w:val="18"/>
          <w:szCs w:val="18"/>
        </w:rPr>
        <w:t xml:space="preserve"> 10 (dez) anos. </w:t>
      </w:r>
    </w:p>
    <w:p w:rsidR="00787D56" w:rsidRDefault="00DE261E">
      <w:pPr>
        <w:pBdr>
          <w:top w:val="nil"/>
          <w:left w:val="nil"/>
          <w:bottom w:val="nil"/>
          <w:right w:val="nil"/>
          <w:between w:val="nil"/>
        </w:pBdr>
        <w:spacing w:before="120"/>
        <w:ind w:left="220"/>
        <w:jc w:val="both"/>
        <w:rPr>
          <w:sz w:val="18"/>
          <w:szCs w:val="18"/>
        </w:rPr>
      </w:pPr>
      <w:r>
        <w:rPr>
          <w:color w:val="000000"/>
          <w:sz w:val="18"/>
          <w:szCs w:val="18"/>
        </w:rPr>
        <w:t xml:space="preserve">2.3 A despesa correrá à conta das seguintes Dotações Orçamentárias: </w:t>
      </w:r>
      <w:r>
        <w:rPr>
          <w:sz w:val="18"/>
          <w:szCs w:val="18"/>
        </w:rPr>
        <w:t>001301.1339200622.385.01424 e 001301.1339200622.385.01425</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QUEM PODE SE INSCREVER</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3.1 Pode se inscrever neste edital qualquer agente cultural, considerando o item 1.2 do Anexo I.</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3.2 Em regra, o agente cultural pode ser:</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Pessoa física ou Microempreendedor Individual (MEI)</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 Pessoa jurídica com fins lucrativos (Ex.: empresa de pequeno porte, empresa de grande porte, etc) </w:t>
      </w:r>
    </w:p>
    <w:p w:rsidR="00787D56" w:rsidRDefault="00DE261E">
      <w:pPr>
        <w:pBdr>
          <w:top w:val="nil"/>
          <w:left w:val="nil"/>
          <w:bottom w:val="nil"/>
          <w:right w:val="nil"/>
          <w:between w:val="nil"/>
        </w:pBdr>
        <w:spacing w:before="120"/>
        <w:jc w:val="both"/>
        <w:rPr>
          <w:color w:val="000000"/>
          <w:sz w:val="18"/>
          <w:szCs w:val="18"/>
        </w:rPr>
      </w:pPr>
      <w:r>
        <w:rPr>
          <w:color w:val="000000"/>
          <w:sz w:val="18"/>
          <w:szCs w:val="18"/>
        </w:rPr>
        <w:t xml:space="preserve">    - Pessoa jurídica sem fins lucrativos (Ex.: Associação, Fundação, Cooperativa, etc)</w:t>
      </w:r>
    </w:p>
    <w:p w:rsidR="00787D56" w:rsidRDefault="00DE261E">
      <w:pPr>
        <w:pBdr>
          <w:top w:val="nil"/>
          <w:left w:val="nil"/>
          <w:bottom w:val="nil"/>
          <w:right w:val="nil"/>
          <w:between w:val="nil"/>
        </w:pBdr>
        <w:spacing w:before="120"/>
        <w:ind w:left="220"/>
        <w:jc w:val="both"/>
        <w:rPr>
          <w:sz w:val="18"/>
          <w:szCs w:val="18"/>
        </w:rPr>
      </w:pPr>
      <w:r>
        <w:rPr>
          <w:color w:val="000000"/>
          <w:sz w:val="18"/>
          <w:szCs w:val="18"/>
        </w:rPr>
        <w:t>- Coletivo/Grupo sem CNPJ, representado por pessoa física.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3.3 O proponente é o agente cultural responsável pela inscrição do projeto.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lastRenderedPageBreak/>
        <w:t>3.4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conforme constante no Anexo VI - Declaração de Representação.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3.5 O proponente não pode exercer apenas funções administrativas no âmbito do projeto e deve exercer necessariamente a função de criação, direção, produção, coordenação, gestão artística ou outra função de destaque e capacidade de decisão no projeto.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3.6 Os Anexos I e II devem ser consultados para fins de verificação das condições de participação neste edital, porém o preenchimento efetivo dos mesmos se dará somente pelo Formulário Google Online, disponível no item  7.1.</w:t>
      </w:r>
    </w:p>
    <w:p w:rsidR="00787D56" w:rsidRDefault="00DE261E">
      <w:pPr>
        <w:pBdr>
          <w:top w:val="nil"/>
          <w:left w:val="nil"/>
          <w:bottom w:val="nil"/>
          <w:right w:val="nil"/>
          <w:between w:val="nil"/>
        </w:pBdr>
        <w:spacing w:before="120"/>
        <w:ind w:left="220"/>
        <w:jc w:val="both"/>
        <w:rPr>
          <w:b/>
          <w:color w:val="000000"/>
          <w:sz w:val="18"/>
          <w:szCs w:val="18"/>
        </w:rPr>
      </w:pPr>
      <w:r>
        <w:rPr>
          <w:color w:val="000000"/>
          <w:sz w:val="18"/>
          <w:szCs w:val="18"/>
        </w:rPr>
        <w:t xml:space="preserve">3.7 No caso do proponente não ter condições de acesso aos meios digitais, procurar a </w:t>
      </w:r>
      <w:r>
        <w:rPr>
          <w:b/>
          <w:color w:val="000000"/>
          <w:sz w:val="18"/>
          <w:szCs w:val="18"/>
        </w:rPr>
        <w:t>Secretaria de Cultura e Eventos, Estrada Miguel Bossi n° 130, Parque dos Estados, Louveira-SP, telefone (19) 3848- 1077</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3.8 Dúvidas também poderão ser enviadas pelo email </w:t>
      </w:r>
      <w:r>
        <w:rPr>
          <w:b/>
          <w:color w:val="000000"/>
          <w:sz w:val="18"/>
          <w:szCs w:val="18"/>
        </w:rPr>
        <w:t>louveiraeditais@gmail.com</w:t>
      </w:r>
      <w:r>
        <w:rPr>
          <w:color w:val="000000"/>
          <w:sz w:val="18"/>
          <w:szCs w:val="18"/>
        </w:rPr>
        <w:t>.</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QUEM NÃO PODE SE INSCREVER</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4.1 Não pode se inscrever neste Edital, proponentes que:</w:t>
      </w:r>
    </w:p>
    <w:p w:rsidR="00787D56" w:rsidRDefault="00DE261E">
      <w:pPr>
        <w:numPr>
          <w:ilvl w:val="0"/>
          <w:numId w:val="2"/>
        </w:numPr>
        <w:pBdr>
          <w:top w:val="nil"/>
          <w:left w:val="nil"/>
          <w:bottom w:val="nil"/>
          <w:right w:val="nil"/>
          <w:between w:val="nil"/>
        </w:pBdr>
        <w:spacing w:before="120"/>
        <w:jc w:val="both"/>
      </w:pPr>
      <w:r>
        <w:rPr>
          <w:color w:val="000000"/>
          <w:sz w:val="18"/>
          <w:szCs w:val="18"/>
        </w:rPr>
        <w:t>- tenham se envolvido diretamente na etapa de elaboração do edital, na etapa de análise de propostas ou na etapa de julgamento de recursos;</w:t>
      </w:r>
    </w:p>
    <w:p w:rsidR="00787D56" w:rsidRDefault="00DE261E">
      <w:pPr>
        <w:numPr>
          <w:ilvl w:val="0"/>
          <w:numId w:val="2"/>
        </w:numPr>
        <w:pBdr>
          <w:top w:val="nil"/>
          <w:left w:val="nil"/>
          <w:bottom w:val="nil"/>
          <w:right w:val="nil"/>
          <w:between w:val="nil"/>
        </w:pBdr>
        <w:spacing w:before="120"/>
        <w:jc w:val="both"/>
      </w:pPr>
      <w:r>
        <w:rPr>
          <w:color w:val="000000"/>
          <w:sz w:val="18"/>
          <w:szCs w:val="18"/>
        </w:rPr>
        <w:t xml:space="preserve">- servidor </w:t>
      </w:r>
      <w:r>
        <w:rPr>
          <w:sz w:val="18"/>
          <w:szCs w:val="18"/>
        </w:rPr>
        <w:t>público</w:t>
      </w:r>
      <w:r>
        <w:rPr>
          <w:color w:val="000000"/>
          <w:sz w:val="18"/>
          <w:szCs w:val="18"/>
        </w:rPr>
        <w:t>, ou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787D56" w:rsidRDefault="00DE261E">
      <w:pPr>
        <w:numPr>
          <w:ilvl w:val="0"/>
          <w:numId w:val="2"/>
        </w:numPr>
        <w:pBdr>
          <w:top w:val="nil"/>
          <w:left w:val="nil"/>
          <w:bottom w:val="nil"/>
          <w:right w:val="nil"/>
          <w:between w:val="nil"/>
        </w:pBdr>
        <w:spacing w:before="120"/>
        <w:jc w:val="both"/>
      </w:pPr>
      <w:r>
        <w:rPr>
          <w:color w:val="000000"/>
          <w:sz w:val="18"/>
          <w:szCs w:val="18"/>
        </w:rPr>
        <w:t>- sejam membros do Poder Legislativo (Deputados, Senadores, Vereadores), do Poder Judiciário (Juízes, Desembargadores, Ministros), do Ministério Público (Promotor, Procurador); do Tribunal de Contas (Auditores e Conselheiros).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4.2 O agente cultural que integrar Conselho Municipal de Política Cultural poderá concorrer neste Edital para receber recursos do fomento cultural, exceto quando se enquadrar nas vedações previstas no item 4.I.</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4.3 Quando se tratar de proponentes pessoas jurídicas, estarão impedidas de apresentar projetos aquelas cujos sócios, diretores e/ou administradores se enquadrarem nas situações descritas no tópico 4.I.</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4.4 A participação de agentes culturais nas oitivas e consultas públicas não caracteriza o envolvimento direto na etapa de elaboração do edital de que trata o subitem I do item 4.</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COTAS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5.1 A fim de priorizar proponentes voltados para minorias (mulheres, pessoas negras / indígenas, com deficiência e LGBTQIAPN+), à pontuação obtida na avaliação final das propostas inscritas, será acrescido 2 (dois) pontos, conforme descrito no Anexo III - Critérios de Avaliação.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5.2 Para fazer jus à pontuação bônus descrita no item 5.1, o proponente deve preencher, assinar e enviar o Anexo VII - Declaração etnico-racial-social.</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PRAZO PARA SE INSCREVER</w:t>
      </w:r>
    </w:p>
    <w:p w:rsidR="00787D56" w:rsidRDefault="00DE261E">
      <w:pPr>
        <w:pBdr>
          <w:top w:val="nil"/>
          <w:left w:val="nil"/>
          <w:bottom w:val="nil"/>
          <w:right w:val="nil"/>
          <w:between w:val="nil"/>
        </w:pBdr>
        <w:spacing w:before="120"/>
        <w:ind w:left="220"/>
        <w:jc w:val="both"/>
        <w:rPr>
          <w:b/>
          <w:sz w:val="18"/>
          <w:szCs w:val="18"/>
        </w:rPr>
      </w:pPr>
      <w:r>
        <w:rPr>
          <w:color w:val="000000"/>
          <w:sz w:val="18"/>
          <w:szCs w:val="18"/>
        </w:rPr>
        <w:t xml:space="preserve">6.1 Para se inscrever neste Edital, o proponente deve encaminhar toda a documentação descrita no item 7., no período de </w:t>
      </w:r>
      <w:r>
        <w:rPr>
          <w:b/>
          <w:color w:val="282828"/>
          <w:sz w:val="18"/>
          <w:szCs w:val="18"/>
        </w:rPr>
        <w:t xml:space="preserve">do dia 16/10/2023 até 11h59min do dia </w:t>
      </w:r>
      <w:r w:rsidR="002B46DE">
        <w:rPr>
          <w:b/>
          <w:color w:val="282828"/>
          <w:sz w:val="18"/>
          <w:szCs w:val="18"/>
        </w:rPr>
        <w:t>10</w:t>
      </w:r>
      <w:r>
        <w:rPr>
          <w:b/>
          <w:color w:val="282828"/>
          <w:sz w:val="18"/>
          <w:szCs w:val="18"/>
        </w:rPr>
        <w:t>/11/2023</w:t>
      </w:r>
    </w:p>
    <w:p w:rsidR="00787D56" w:rsidRDefault="00787D56">
      <w:pPr>
        <w:pBdr>
          <w:top w:val="nil"/>
          <w:left w:val="nil"/>
          <w:bottom w:val="nil"/>
          <w:right w:val="nil"/>
          <w:between w:val="nil"/>
        </w:pBdr>
        <w:spacing w:before="120"/>
        <w:ind w:left="220"/>
        <w:jc w:val="both"/>
        <w:rPr>
          <w:b/>
          <w:sz w:val="18"/>
          <w:szCs w:val="18"/>
        </w:rPr>
      </w:pP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6.2 As inscrições deste edital são gratuitas.</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COMO SE INSCREVER</w:t>
      </w:r>
    </w:p>
    <w:p w:rsidR="00787D56" w:rsidRDefault="00DE261E">
      <w:pPr>
        <w:pBdr>
          <w:top w:val="nil"/>
          <w:left w:val="nil"/>
          <w:bottom w:val="nil"/>
          <w:right w:val="nil"/>
          <w:between w:val="nil"/>
        </w:pBdr>
        <w:spacing w:before="120"/>
        <w:ind w:left="220"/>
        <w:jc w:val="both"/>
        <w:rPr>
          <w:sz w:val="18"/>
          <w:szCs w:val="18"/>
        </w:rPr>
      </w:pPr>
      <w:r>
        <w:rPr>
          <w:color w:val="000000"/>
          <w:sz w:val="18"/>
          <w:szCs w:val="18"/>
        </w:rPr>
        <w:t xml:space="preserve">7.1 O proponente deve realizar sua inscrição em Formulário </w:t>
      </w:r>
      <w:r>
        <w:rPr>
          <w:i/>
          <w:color w:val="000000"/>
          <w:sz w:val="18"/>
          <w:szCs w:val="18"/>
        </w:rPr>
        <w:t>Google online</w:t>
      </w:r>
      <w:r>
        <w:rPr>
          <w:b/>
          <w:i/>
          <w:sz w:val="18"/>
          <w:szCs w:val="18"/>
        </w:rPr>
        <w:t xml:space="preserve">, </w:t>
      </w:r>
      <w:r>
        <w:rPr>
          <w:color w:val="000000"/>
          <w:sz w:val="18"/>
          <w:szCs w:val="18"/>
        </w:rPr>
        <w:t xml:space="preserve"> exclusivamente, disponibilizado no endereço eletrônico:</w:t>
      </w:r>
      <w:r>
        <w:rPr>
          <w:color w:val="1154CC"/>
          <w:sz w:val="18"/>
          <w:szCs w:val="18"/>
        </w:rPr>
        <w:t xml:space="preserve"> </w:t>
      </w:r>
      <w:r>
        <w:rPr>
          <w:b/>
          <w:i/>
          <w:color w:val="1154CC"/>
          <w:sz w:val="18"/>
          <w:szCs w:val="18"/>
          <w:u w:val="single"/>
        </w:rPr>
        <w:t xml:space="preserve">https://www.louveira.sp.gov.br/ </w:t>
      </w:r>
      <w:r>
        <w:rPr>
          <w:color w:val="000000"/>
          <w:sz w:val="18"/>
          <w:szCs w:val="18"/>
        </w:rPr>
        <w:t>, anexando e/ou informando os documentos descritos no item 7.2</w:t>
      </w:r>
      <w:r>
        <w:rPr>
          <w:sz w:val="18"/>
          <w:szCs w:val="18"/>
        </w:rPr>
        <w:t>.</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7.2 Para acessar os Formulários </w:t>
      </w:r>
      <w:r>
        <w:rPr>
          <w:i/>
          <w:color w:val="000000"/>
          <w:sz w:val="18"/>
          <w:szCs w:val="18"/>
        </w:rPr>
        <w:t xml:space="preserve">Google Online </w:t>
      </w:r>
      <w:r>
        <w:rPr>
          <w:color w:val="000000"/>
          <w:sz w:val="18"/>
          <w:szCs w:val="18"/>
        </w:rPr>
        <w:t xml:space="preserve">é necessário estar conectado por meio de usuário e senha vinculados à plataforma </w:t>
      </w:r>
      <w:r>
        <w:rPr>
          <w:i/>
          <w:color w:val="000000"/>
          <w:sz w:val="18"/>
          <w:szCs w:val="18"/>
        </w:rPr>
        <w:t>Google</w:t>
      </w:r>
      <w:r>
        <w:rPr>
          <w:color w:val="000000"/>
          <w:sz w:val="18"/>
          <w:szCs w:val="18"/>
        </w:rPr>
        <w:t>.</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7.3 O proponente deve enviar e/ou informar a seguinte documentação para formalizar sua inscrição:</w:t>
      </w:r>
    </w:p>
    <w:p w:rsidR="00787D56" w:rsidRDefault="00DE261E">
      <w:pPr>
        <w:numPr>
          <w:ilvl w:val="0"/>
          <w:numId w:val="4"/>
        </w:numPr>
        <w:pBdr>
          <w:top w:val="nil"/>
          <w:left w:val="nil"/>
          <w:bottom w:val="nil"/>
          <w:right w:val="nil"/>
          <w:between w:val="nil"/>
        </w:pBdr>
        <w:spacing w:before="120"/>
        <w:jc w:val="both"/>
      </w:pPr>
      <w:r>
        <w:rPr>
          <w:color w:val="000000"/>
          <w:sz w:val="18"/>
          <w:szCs w:val="18"/>
        </w:rPr>
        <w:t>Formulário e Projeto - Anexo II;</w:t>
      </w:r>
    </w:p>
    <w:p w:rsidR="00787D56" w:rsidRDefault="00DE261E">
      <w:pPr>
        <w:numPr>
          <w:ilvl w:val="0"/>
          <w:numId w:val="4"/>
        </w:numPr>
        <w:pBdr>
          <w:top w:val="nil"/>
          <w:left w:val="nil"/>
          <w:bottom w:val="nil"/>
          <w:right w:val="nil"/>
          <w:between w:val="nil"/>
        </w:pBdr>
        <w:spacing w:before="120"/>
        <w:jc w:val="both"/>
      </w:pPr>
      <w:r>
        <w:rPr>
          <w:color w:val="000000"/>
          <w:sz w:val="18"/>
          <w:szCs w:val="18"/>
        </w:rPr>
        <w:lastRenderedPageBreak/>
        <w:t>Currículo ou portfólio do proponente;</w:t>
      </w:r>
    </w:p>
    <w:p w:rsidR="00787D56" w:rsidRDefault="00DE261E">
      <w:pPr>
        <w:numPr>
          <w:ilvl w:val="0"/>
          <w:numId w:val="4"/>
        </w:numPr>
        <w:pBdr>
          <w:top w:val="nil"/>
          <w:left w:val="nil"/>
          <w:bottom w:val="nil"/>
          <w:right w:val="nil"/>
          <w:between w:val="nil"/>
        </w:pBdr>
        <w:spacing w:before="120"/>
        <w:jc w:val="both"/>
      </w:pPr>
      <w:r>
        <w:rPr>
          <w:color w:val="000000"/>
          <w:sz w:val="18"/>
          <w:szCs w:val="18"/>
        </w:rPr>
        <w:t>Documentos pessoais do proponente: CPF e RG;</w:t>
      </w:r>
    </w:p>
    <w:p w:rsidR="00787D56" w:rsidRDefault="00DE261E">
      <w:pPr>
        <w:numPr>
          <w:ilvl w:val="0"/>
          <w:numId w:val="4"/>
        </w:numPr>
        <w:pBdr>
          <w:top w:val="nil"/>
          <w:left w:val="nil"/>
          <w:bottom w:val="nil"/>
          <w:right w:val="nil"/>
          <w:between w:val="nil"/>
        </w:pBdr>
        <w:spacing w:before="120"/>
        <w:jc w:val="both"/>
      </w:pPr>
      <w:r>
        <w:rPr>
          <w:color w:val="000000"/>
          <w:sz w:val="18"/>
          <w:szCs w:val="18"/>
        </w:rPr>
        <w:t>CNPJ e Razão social (se Pessoa Jurídica);</w:t>
      </w:r>
    </w:p>
    <w:p w:rsidR="00787D56" w:rsidRDefault="00DE261E">
      <w:pPr>
        <w:numPr>
          <w:ilvl w:val="0"/>
          <w:numId w:val="4"/>
        </w:numPr>
        <w:pBdr>
          <w:top w:val="nil"/>
          <w:left w:val="nil"/>
          <w:bottom w:val="nil"/>
          <w:right w:val="nil"/>
          <w:between w:val="nil"/>
        </w:pBdr>
        <w:spacing w:before="120"/>
        <w:jc w:val="both"/>
      </w:pPr>
      <w:r>
        <w:rPr>
          <w:color w:val="000000"/>
          <w:sz w:val="18"/>
          <w:szCs w:val="18"/>
        </w:rPr>
        <w:t>Comprovantes de endereço conforme descrito no Anexo I - item 1.2;</w:t>
      </w:r>
    </w:p>
    <w:p w:rsidR="00787D56" w:rsidRDefault="00DE261E">
      <w:pPr>
        <w:numPr>
          <w:ilvl w:val="0"/>
          <w:numId w:val="4"/>
        </w:numPr>
        <w:pBdr>
          <w:top w:val="nil"/>
          <w:left w:val="nil"/>
          <w:bottom w:val="nil"/>
          <w:right w:val="nil"/>
          <w:between w:val="nil"/>
        </w:pBdr>
        <w:spacing w:before="120"/>
        <w:jc w:val="both"/>
      </w:pPr>
      <w:r>
        <w:rPr>
          <w:color w:val="000000"/>
          <w:sz w:val="18"/>
          <w:szCs w:val="18"/>
        </w:rPr>
        <w:t>Mini currículo dos integrantes do projeto;</w:t>
      </w:r>
    </w:p>
    <w:p w:rsidR="00787D56" w:rsidRDefault="00DE261E">
      <w:pPr>
        <w:numPr>
          <w:ilvl w:val="0"/>
          <w:numId w:val="4"/>
        </w:numPr>
        <w:pBdr>
          <w:top w:val="nil"/>
          <w:left w:val="nil"/>
          <w:bottom w:val="nil"/>
          <w:right w:val="nil"/>
          <w:between w:val="nil"/>
        </w:pBdr>
        <w:spacing w:before="120"/>
        <w:jc w:val="both"/>
      </w:pPr>
      <w:r>
        <w:rPr>
          <w:color w:val="000000"/>
          <w:sz w:val="18"/>
          <w:szCs w:val="18"/>
        </w:rPr>
        <w:t>Documentos específicos relacionados à categoria em que o projeto está inscrito, conforme Anexo I;</w:t>
      </w:r>
    </w:p>
    <w:p w:rsidR="00787D56" w:rsidRDefault="00DE261E">
      <w:pPr>
        <w:numPr>
          <w:ilvl w:val="0"/>
          <w:numId w:val="4"/>
        </w:numPr>
        <w:pBdr>
          <w:top w:val="nil"/>
          <w:left w:val="nil"/>
          <w:bottom w:val="nil"/>
          <w:right w:val="nil"/>
          <w:between w:val="nil"/>
        </w:pBdr>
        <w:spacing w:before="120"/>
        <w:jc w:val="both"/>
      </w:pPr>
      <w:r>
        <w:rPr>
          <w:color w:val="000000"/>
          <w:sz w:val="18"/>
          <w:szCs w:val="18"/>
        </w:rPr>
        <w:t>Outros documentos que o proponente julgar necessário para auxiliar na avaliação do mérito cultural do projeto;</w:t>
      </w:r>
    </w:p>
    <w:p w:rsidR="00787D56" w:rsidRDefault="00DE261E">
      <w:pPr>
        <w:numPr>
          <w:ilvl w:val="0"/>
          <w:numId w:val="4"/>
        </w:numPr>
        <w:pBdr>
          <w:top w:val="nil"/>
          <w:left w:val="nil"/>
          <w:bottom w:val="nil"/>
          <w:right w:val="nil"/>
          <w:between w:val="nil"/>
        </w:pBdr>
        <w:spacing w:before="120"/>
        <w:jc w:val="both"/>
      </w:pPr>
      <w:r>
        <w:rPr>
          <w:color w:val="000000"/>
          <w:sz w:val="18"/>
          <w:szCs w:val="18"/>
        </w:rPr>
        <w:t>Cada proponente poderá se inscrever com até 03 (três) projetos distintos, sendo que apenas um projeto poderá ser aprovado.</w:t>
      </w:r>
    </w:p>
    <w:p w:rsidR="00787D56" w:rsidRDefault="00DE261E">
      <w:pPr>
        <w:numPr>
          <w:ilvl w:val="0"/>
          <w:numId w:val="4"/>
        </w:numPr>
        <w:pBdr>
          <w:top w:val="nil"/>
          <w:left w:val="nil"/>
          <w:bottom w:val="nil"/>
          <w:right w:val="nil"/>
          <w:between w:val="nil"/>
        </w:pBdr>
        <w:spacing w:before="120"/>
        <w:jc w:val="both"/>
      </w:pPr>
      <w:r>
        <w:rPr>
          <w:color w:val="000000"/>
          <w:sz w:val="18"/>
          <w:szCs w:val="18"/>
        </w:rPr>
        <w:t>Cada participante da equipe poderá fazer parte de até 03 (três) projetos propostos e/ou selecionados.</w:t>
      </w:r>
    </w:p>
    <w:p w:rsidR="00787D56" w:rsidRDefault="00787D56">
      <w:pPr>
        <w:pBdr>
          <w:top w:val="nil"/>
          <w:left w:val="nil"/>
          <w:bottom w:val="nil"/>
          <w:right w:val="nil"/>
          <w:between w:val="nil"/>
        </w:pBdr>
        <w:spacing w:before="120"/>
        <w:ind w:left="940"/>
        <w:jc w:val="both"/>
        <w:rPr>
          <w:color w:val="000000"/>
          <w:sz w:val="18"/>
          <w:szCs w:val="18"/>
        </w:rPr>
      </w:pPr>
    </w:p>
    <w:p w:rsidR="00787D56" w:rsidRDefault="00DE261E">
      <w:pPr>
        <w:pBdr>
          <w:top w:val="nil"/>
          <w:left w:val="nil"/>
          <w:bottom w:val="nil"/>
          <w:right w:val="nil"/>
          <w:between w:val="nil"/>
        </w:pBdr>
        <w:spacing w:before="120"/>
        <w:jc w:val="both"/>
        <w:rPr>
          <w:color w:val="000000"/>
          <w:sz w:val="18"/>
          <w:szCs w:val="18"/>
        </w:rPr>
      </w:pPr>
      <w:r>
        <w:rPr>
          <w:color w:val="000000"/>
          <w:sz w:val="18"/>
          <w:szCs w:val="18"/>
        </w:rPr>
        <w:t xml:space="preserve">     7.4  Os projetos apresentados deverão conter previsão de execução não superior a 12 (doze) meses</w:t>
      </w:r>
      <w:r>
        <w:rPr>
          <w:color w:val="FF0000"/>
          <w:sz w:val="18"/>
          <w:szCs w:val="18"/>
        </w:rPr>
        <w:t>.</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7.5 O proponente deve se responsabilizar pelo acompanhamento das atualizações/publicações pertinentes ao edital e seus prazos nos canais formais de comunicação.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7.6 As propostas que apresentem quaisquer formas de preconceito de origem, raça, etnia, gênero, cor, idade ou outras formas de discriminação serão desclassificadas, com fundamento no disposto no </w:t>
      </w:r>
      <w:hyperlink r:id="rId8" w:anchor="art3iv">
        <w:r>
          <w:rPr>
            <w:color w:val="000000"/>
            <w:sz w:val="18"/>
            <w:szCs w:val="18"/>
          </w:rPr>
          <w:t>inciso IV do caput do art.</w:t>
        </w:r>
      </w:hyperlink>
      <w:r>
        <w:rPr>
          <w:color w:val="000000"/>
          <w:sz w:val="18"/>
          <w:szCs w:val="18"/>
        </w:rPr>
        <w:t xml:space="preserve"> </w:t>
      </w:r>
      <w:hyperlink r:id="rId9" w:anchor="art3iv">
        <w:r>
          <w:rPr>
            <w:color w:val="000000"/>
            <w:sz w:val="18"/>
            <w:szCs w:val="18"/>
          </w:rPr>
          <w:t>3º da Constituição,</w:t>
        </w:r>
      </w:hyperlink>
      <w:r>
        <w:rPr>
          <w:color w:val="000000"/>
          <w:sz w:val="18"/>
          <w:szCs w:val="18"/>
        </w:rPr>
        <w:t xml:space="preserve"> garantidos o contraditório e a ampla defesa.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7.7 O Município, por meio da Secretaria de Cultura e Eventos, não se responsabilizará por solicitação de inscrição não recebida por motivos de ordem técnica de computadores, falhas e congestionamento das linhas de comunicação, bem como outros fatores que impossibilitem a transferência de dados e o recebimento de informações que culminem na inabilitação da inscrição.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7.8 Recomenda-se ao usuário, ao efetuar as etapas de preenchimento e envio da inscrição, realizar a captura de telas (“prints”), além de armazenar outros documentos que lhe sirvam como histórico de orientações fornecidas pelo Município durante todo o certame.</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7.9 Finalizada e enviada a inscrição via o Formulário Google Online de que trata esta seção, o proponente receberá uma confirmação automática com a cópia do material enviado. Sugere-se a guarda desta confirmação, pois este será seu único comprovante para fins deste Edital.</w:t>
      </w:r>
    </w:p>
    <w:p w:rsidR="00787D56" w:rsidRDefault="00DE261E">
      <w:pPr>
        <w:pBdr>
          <w:top w:val="nil"/>
          <w:left w:val="nil"/>
          <w:bottom w:val="nil"/>
          <w:right w:val="nil"/>
          <w:between w:val="nil"/>
        </w:pBdr>
        <w:spacing w:before="120"/>
        <w:ind w:left="220"/>
        <w:jc w:val="both"/>
        <w:rPr>
          <w:sz w:val="14"/>
          <w:szCs w:val="14"/>
        </w:rPr>
      </w:pPr>
      <w:r>
        <w:rPr>
          <w:sz w:val="18"/>
          <w:szCs w:val="18"/>
        </w:rPr>
        <w:t>7.10</w:t>
      </w:r>
      <w:r>
        <w:t xml:space="preserve"> </w:t>
      </w:r>
      <w:r>
        <w:rPr>
          <w:sz w:val="18"/>
          <w:szCs w:val="18"/>
        </w:rPr>
        <w:t>Toda inscrição realizada por meio de CNPJ, incluindo o Microempreendedor Individual (MEI), deve deter em sua classificação nacional de atividades econômicas (CNAE) as atividades primárias, ou secundárias, minimamente as de cunho artístico e cultural.</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PLANILHA ORÇAMENTÁRIA DOS PROJETOS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8.1 O proponente deve preencher a planilha orçamentária presente no Anexo II - item 3., informando como será utilizado o recurso financeiro recebido.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8.2 A estimativa de custos do projeto será prevista conforme Anexo I, sem a necessidade de detalhamento por item de despesa, conforme § 1º do art. 24 do Decreto 11.453/2023.</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8.3 A compatibilidade entre a estimativa de custos do projeto e os preços praticados no mercado será avaliada pelos membros da comissão de seleção, de acordo com tabelas referenciais de valores, ou com outros métodos de verificação de valores praticados no mercado.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8.4 A estimativa de custos do projeto poderá apresentar valores divergentes das práticas de mercado convencionais na hipótese de haver significativa excepcionalidade no contexto de sua implementação, consideradas variáveis territoriais e geográficas e situações específicas, como a de povos indígenas, ribeirinhos, atingidos por barragens e comunidades quilombolas e tradicionais.</w:t>
      </w:r>
    </w:p>
    <w:p w:rsidR="00787D56" w:rsidRDefault="00787D56">
      <w:pPr>
        <w:pBdr>
          <w:top w:val="nil"/>
          <w:left w:val="nil"/>
          <w:bottom w:val="nil"/>
          <w:right w:val="nil"/>
          <w:between w:val="nil"/>
        </w:pBdr>
        <w:spacing w:before="120"/>
        <w:ind w:left="220"/>
        <w:jc w:val="both"/>
        <w:rPr>
          <w:sz w:val="18"/>
          <w:szCs w:val="18"/>
        </w:rPr>
      </w:pPr>
    </w:p>
    <w:p w:rsidR="00787D56" w:rsidRDefault="00DE261E">
      <w:pPr>
        <w:pBdr>
          <w:top w:val="nil"/>
          <w:left w:val="nil"/>
          <w:bottom w:val="nil"/>
          <w:right w:val="nil"/>
          <w:between w:val="nil"/>
        </w:pBdr>
        <w:spacing w:before="120"/>
        <w:ind w:left="220"/>
        <w:jc w:val="both"/>
        <w:rPr>
          <w:sz w:val="18"/>
          <w:szCs w:val="18"/>
        </w:rPr>
      </w:pPr>
      <w:r>
        <w:rPr>
          <w:color w:val="000000"/>
          <w:sz w:val="18"/>
          <w:szCs w:val="18"/>
        </w:rPr>
        <w:t>8.5 Os itens da planilha orçamentária poderão ser glosados, ou seja, vetados, total ou parcialmente, pela Comissão de Seleção, se, após análise, não forem considerados com preços compatíveis aos praticados no mercado ou forem considerados incoerentes e em desconformidade com o projeto apresentado.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8.6 Caso o proponente discorde dos valores glosados (vetados) poderá apresentar recurso na fase de mérito cultural, conforme dispõe o item 12.8.</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8.7 O valor solicitado não poderá ser superior ao valor máximo destinado a cada projeto, conforme Anexo I do      presente edital.</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ACESSIBILIDADE</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9.1 Os projetos devem contar com medidas de acessibilidade física, atitudinal e comunicacional compatíveis com as características dos produtos resultantes do objeto, nos termos do disposto na </w:t>
      </w:r>
      <w:hyperlink r:id="rId10">
        <w:r>
          <w:rPr>
            <w:color w:val="000000"/>
            <w:sz w:val="18"/>
            <w:szCs w:val="18"/>
            <w:u w:val="single"/>
          </w:rPr>
          <w:t>Lei nº 13.146, de 6 de</w:t>
        </w:r>
      </w:hyperlink>
      <w:r>
        <w:rPr>
          <w:color w:val="000000"/>
          <w:sz w:val="18"/>
          <w:szCs w:val="18"/>
        </w:rPr>
        <w:t xml:space="preserve"> </w:t>
      </w:r>
      <w:hyperlink r:id="rId11">
        <w:r>
          <w:rPr>
            <w:color w:val="000000"/>
            <w:sz w:val="18"/>
            <w:szCs w:val="18"/>
            <w:u w:val="single"/>
          </w:rPr>
          <w:t>julho de 2015</w:t>
        </w:r>
      </w:hyperlink>
      <w:r>
        <w:rPr>
          <w:color w:val="000000"/>
          <w:sz w:val="18"/>
          <w:szCs w:val="18"/>
        </w:rPr>
        <w:t xml:space="preserve"> (Lei Brasileira de Inclusão da Pessoa com Deficiência), de modo a contemplar:</w:t>
      </w:r>
    </w:p>
    <w:p w:rsidR="00787D56" w:rsidRDefault="00DE261E">
      <w:pPr>
        <w:numPr>
          <w:ilvl w:val="0"/>
          <w:numId w:val="8"/>
        </w:numPr>
        <w:pBdr>
          <w:top w:val="nil"/>
          <w:left w:val="nil"/>
          <w:bottom w:val="nil"/>
          <w:right w:val="nil"/>
          <w:between w:val="nil"/>
        </w:pBdr>
        <w:spacing w:before="120"/>
        <w:jc w:val="both"/>
      </w:pPr>
      <w:r>
        <w:rPr>
          <w:color w:val="000000"/>
          <w:sz w:val="18"/>
          <w:szCs w:val="18"/>
        </w:rPr>
        <w:t>- no aspecto arquitetônico, recursos de acessibilidade para permitir o acesso de pessoas com mobilidade reduzida ou idosas aos locais onde se realizam as atividades culturais e a espaços acessórios, como banheiros, áreas de alimentação e circulação;</w:t>
      </w:r>
    </w:p>
    <w:p w:rsidR="00787D56" w:rsidRDefault="00DE261E">
      <w:pPr>
        <w:numPr>
          <w:ilvl w:val="0"/>
          <w:numId w:val="8"/>
        </w:numPr>
        <w:pBdr>
          <w:top w:val="nil"/>
          <w:left w:val="nil"/>
          <w:bottom w:val="nil"/>
          <w:right w:val="nil"/>
          <w:between w:val="nil"/>
        </w:pBdr>
        <w:spacing w:before="120"/>
        <w:jc w:val="both"/>
      </w:pPr>
      <w:r>
        <w:rPr>
          <w:color w:val="000000"/>
          <w:sz w:val="18"/>
          <w:szCs w:val="18"/>
        </w:rPr>
        <w:t>- no aspecto comunicacional, recursos de acessibilidade para permitir o acesso de pessoas com deficiência intelectual, auditiva ou visual ao conteúdo dos produtos culturais gerados pelo projeto, pela iniciativa ou pelo espaço; e</w:t>
      </w:r>
    </w:p>
    <w:p w:rsidR="00787D56" w:rsidRDefault="00DE261E">
      <w:pPr>
        <w:numPr>
          <w:ilvl w:val="0"/>
          <w:numId w:val="8"/>
        </w:numPr>
        <w:pBdr>
          <w:top w:val="nil"/>
          <w:left w:val="nil"/>
          <w:bottom w:val="nil"/>
          <w:right w:val="nil"/>
          <w:between w:val="nil"/>
        </w:pBdr>
        <w:spacing w:before="120"/>
        <w:jc w:val="both"/>
      </w:pPr>
      <w:r>
        <w:rPr>
          <w:color w:val="000000"/>
          <w:sz w:val="18"/>
          <w:szCs w:val="18"/>
        </w:rPr>
        <w:t>- 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9.2 Especificamente para pessoas com deficiência, mecanismos de protagonismo e participação poderão ser concretizados também por meio das seguintes iniciativas, entre outras:</w:t>
      </w:r>
    </w:p>
    <w:p w:rsidR="00787D56" w:rsidRDefault="00DE261E">
      <w:pPr>
        <w:numPr>
          <w:ilvl w:val="0"/>
          <w:numId w:val="5"/>
        </w:numPr>
        <w:pBdr>
          <w:top w:val="nil"/>
          <w:left w:val="nil"/>
          <w:bottom w:val="nil"/>
          <w:right w:val="nil"/>
          <w:between w:val="nil"/>
        </w:pBdr>
        <w:spacing w:before="120"/>
        <w:jc w:val="both"/>
      </w:pPr>
      <w:r>
        <w:rPr>
          <w:color w:val="000000"/>
          <w:sz w:val="18"/>
          <w:szCs w:val="18"/>
        </w:rPr>
        <w:t>- adaptação de espaços culturais com residências inclusivas;</w:t>
      </w:r>
    </w:p>
    <w:p w:rsidR="00787D56" w:rsidRDefault="00DE261E">
      <w:pPr>
        <w:numPr>
          <w:ilvl w:val="0"/>
          <w:numId w:val="5"/>
        </w:numPr>
        <w:pBdr>
          <w:top w:val="nil"/>
          <w:left w:val="nil"/>
          <w:bottom w:val="nil"/>
          <w:right w:val="nil"/>
          <w:between w:val="nil"/>
        </w:pBdr>
        <w:spacing w:before="120"/>
        <w:jc w:val="both"/>
      </w:pPr>
      <w:r>
        <w:rPr>
          <w:color w:val="000000"/>
          <w:sz w:val="18"/>
          <w:szCs w:val="18"/>
        </w:rPr>
        <w:t>- utilização de tecnologias assistivas, ajudas técnicas e produtos com desenho universal;</w:t>
      </w:r>
    </w:p>
    <w:p w:rsidR="00787D56" w:rsidRDefault="00DE261E">
      <w:pPr>
        <w:numPr>
          <w:ilvl w:val="0"/>
          <w:numId w:val="5"/>
        </w:numPr>
        <w:pBdr>
          <w:top w:val="nil"/>
          <w:left w:val="nil"/>
          <w:bottom w:val="nil"/>
          <w:right w:val="nil"/>
          <w:between w:val="nil"/>
        </w:pBdr>
        <w:spacing w:before="120"/>
        <w:jc w:val="both"/>
      </w:pPr>
      <w:r>
        <w:rPr>
          <w:color w:val="000000"/>
          <w:sz w:val="18"/>
          <w:szCs w:val="18"/>
        </w:rPr>
        <w:t>- medidas de prevenção e erradicação de barreiras atitudinais;</w:t>
      </w:r>
    </w:p>
    <w:p w:rsidR="00787D56" w:rsidRDefault="00DE261E">
      <w:pPr>
        <w:numPr>
          <w:ilvl w:val="0"/>
          <w:numId w:val="5"/>
        </w:numPr>
        <w:pBdr>
          <w:top w:val="nil"/>
          <w:left w:val="nil"/>
          <w:bottom w:val="nil"/>
          <w:right w:val="nil"/>
          <w:between w:val="nil"/>
        </w:pBdr>
        <w:spacing w:before="120"/>
        <w:jc w:val="both"/>
      </w:pPr>
      <w:r>
        <w:rPr>
          <w:color w:val="000000"/>
          <w:sz w:val="18"/>
          <w:szCs w:val="18"/>
        </w:rPr>
        <w:t>- contratação de serviços de assistência por acompanhante; ou</w:t>
      </w:r>
    </w:p>
    <w:p w:rsidR="00787D56" w:rsidRDefault="00DE261E">
      <w:pPr>
        <w:numPr>
          <w:ilvl w:val="0"/>
          <w:numId w:val="5"/>
        </w:numPr>
        <w:pBdr>
          <w:top w:val="nil"/>
          <w:left w:val="nil"/>
          <w:bottom w:val="nil"/>
          <w:right w:val="nil"/>
          <w:between w:val="nil"/>
        </w:pBdr>
        <w:spacing w:before="120"/>
        <w:jc w:val="both"/>
      </w:pPr>
      <w:r>
        <w:rPr>
          <w:color w:val="000000"/>
          <w:sz w:val="18"/>
          <w:szCs w:val="18"/>
        </w:rPr>
        <w:t>- oferta de ações de formação e capacitação acessíveis a pessoas com deficiência.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9.3 Os projetos devem prever obrigatoriamente medidas de acessibilidade, sendo assegurado para essa finalidade no mínimo 10% do valor total do projeto.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9.4 A utilização do percentual mínimo de 10% de que trata o item 9.3 pode ser excepcionalmente dispensada quando:</w:t>
      </w:r>
    </w:p>
    <w:p w:rsidR="00787D56" w:rsidRDefault="00DE261E">
      <w:pPr>
        <w:numPr>
          <w:ilvl w:val="0"/>
          <w:numId w:val="9"/>
        </w:numPr>
        <w:pBdr>
          <w:top w:val="nil"/>
          <w:left w:val="nil"/>
          <w:bottom w:val="nil"/>
          <w:right w:val="nil"/>
          <w:between w:val="nil"/>
        </w:pBdr>
        <w:spacing w:before="120"/>
        <w:jc w:val="both"/>
      </w:pPr>
      <w:r>
        <w:rPr>
          <w:color w:val="000000"/>
          <w:sz w:val="18"/>
          <w:szCs w:val="18"/>
        </w:rPr>
        <w:t>- for inaplicável em razão das características do objeto cultural,</w:t>
      </w:r>
    </w:p>
    <w:p w:rsidR="00787D56" w:rsidRDefault="00DE261E">
      <w:pPr>
        <w:numPr>
          <w:ilvl w:val="0"/>
          <w:numId w:val="9"/>
        </w:numPr>
        <w:pBdr>
          <w:top w:val="nil"/>
          <w:left w:val="nil"/>
          <w:bottom w:val="nil"/>
          <w:right w:val="nil"/>
          <w:between w:val="nil"/>
        </w:pBdr>
        <w:spacing w:before="120"/>
        <w:jc w:val="both"/>
      </w:pPr>
      <w:r>
        <w:rPr>
          <w:color w:val="000000"/>
          <w:sz w:val="18"/>
          <w:szCs w:val="18"/>
        </w:rPr>
        <w:t>- quando o projeto já contemplar integralmente as medidas de acessibilidade compatíveis com as características do objeto cultural.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9.5  O proponente deve apresentar justificativa para os casos em que o percentual mínimo de 10% é inaplicável.</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CONTRAPARTIDA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10.1 Entende-se como contrapartida a oferta de ações visando garantir o mais amplo acesso da população em geral ao produto cultural gerado, de forma gratuita, em local público ou privado (devidamente autorizado pela Secretaria de Cultura e Eventos) objetivando com isso a descentralização e/ou garantia da universalização do benefício ao cidadão, sempre em consideração ao interesse público e a democratização do acesso aos bens culturais resultantes.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10.2 Os agentes culturais contemplados neste edital deverão garantir, como contrapartida, pelo menos uma das seguintes medidas:</w:t>
      </w:r>
    </w:p>
    <w:p w:rsidR="00787D56" w:rsidRDefault="00DE261E">
      <w:pPr>
        <w:numPr>
          <w:ilvl w:val="0"/>
          <w:numId w:val="10"/>
        </w:numPr>
        <w:pBdr>
          <w:top w:val="nil"/>
          <w:left w:val="nil"/>
          <w:bottom w:val="nil"/>
          <w:right w:val="nil"/>
          <w:between w:val="nil"/>
        </w:pBdr>
        <w:spacing w:before="120"/>
        <w:jc w:val="both"/>
      </w:pPr>
      <w:r>
        <w:rPr>
          <w:color w:val="000000"/>
          <w:sz w:val="18"/>
          <w:szCs w:val="18"/>
        </w:rPr>
        <w:t>Oficinas, palestras, cursos e ações de mediação vinculadas ao projeto proposto;</w:t>
      </w:r>
    </w:p>
    <w:p w:rsidR="00787D56" w:rsidRDefault="00DE261E">
      <w:pPr>
        <w:numPr>
          <w:ilvl w:val="0"/>
          <w:numId w:val="10"/>
        </w:numPr>
        <w:pBdr>
          <w:top w:val="nil"/>
          <w:left w:val="nil"/>
          <w:bottom w:val="nil"/>
          <w:right w:val="nil"/>
          <w:between w:val="nil"/>
        </w:pBdr>
        <w:spacing w:before="120"/>
        <w:jc w:val="both"/>
      </w:pPr>
      <w:r>
        <w:rPr>
          <w:color w:val="000000"/>
          <w:sz w:val="18"/>
          <w:szCs w:val="18"/>
        </w:rPr>
        <w:t>Exposição de bens, filmes ou produtos relacionados ao projeto;</w:t>
      </w:r>
    </w:p>
    <w:p w:rsidR="00787D56" w:rsidRDefault="00DE261E">
      <w:pPr>
        <w:numPr>
          <w:ilvl w:val="0"/>
          <w:numId w:val="10"/>
        </w:numPr>
        <w:pBdr>
          <w:top w:val="nil"/>
          <w:left w:val="nil"/>
          <w:bottom w:val="nil"/>
          <w:right w:val="nil"/>
          <w:between w:val="nil"/>
        </w:pBdr>
        <w:spacing w:before="120"/>
        <w:jc w:val="both"/>
      </w:pPr>
      <w:r>
        <w:rPr>
          <w:color w:val="000000"/>
          <w:sz w:val="18"/>
          <w:szCs w:val="18"/>
        </w:rPr>
        <w:t>Promoção de ações que facilitem o livre acesso às camadas da população menos assistidas ou excluídas do exercício de seus direitos culturais por sua condição socioeconômica, etnia, deficiência, gênero, faixa etária, domicílio e ocupação, visando à formação de público;</w:t>
      </w:r>
    </w:p>
    <w:p w:rsidR="00787D56" w:rsidRDefault="00DE261E">
      <w:pPr>
        <w:numPr>
          <w:ilvl w:val="0"/>
          <w:numId w:val="10"/>
        </w:numPr>
        <w:pBdr>
          <w:top w:val="nil"/>
          <w:left w:val="nil"/>
          <w:bottom w:val="nil"/>
          <w:right w:val="nil"/>
          <w:between w:val="nil"/>
        </w:pBdr>
        <w:spacing w:before="120"/>
        <w:jc w:val="both"/>
      </w:pPr>
      <w:r>
        <w:rPr>
          <w:color w:val="000000"/>
          <w:sz w:val="18"/>
          <w:szCs w:val="18"/>
        </w:rPr>
        <w:t>Promoção de ações que facilitem o livre acesso de idosos e pessoas com deficiência ou mobilidade reduzida e/ou medidas de acessibilidade comunicacional (de modo a diminuir barreiras na comunicação interpessoal, escrita e virtual).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10.3 As contrapartidas deverão ser informadas no Anexo II - item 2.19 e devem ser executadas em até 10 (dez) meses.</w:t>
      </w:r>
    </w:p>
    <w:p w:rsidR="00787D56" w:rsidRDefault="00DE261E">
      <w:pPr>
        <w:pBdr>
          <w:top w:val="nil"/>
          <w:left w:val="nil"/>
          <w:bottom w:val="nil"/>
          <w:right w:val="nil"/>
          <w:between w:val="nil"/>
        </w:pBdr>
        <w:spacing w:before="120"/>
        <w:ind w:left="220"/>
        <w:jc w:val="both"/>
        <w:rPr>
          <w:color w:val="FF0000"/>
          <w:sz w:val="18"/>
          <w:szCs w:val="18"/>
        </w:rPr>
      </w:pPr>
      <w:r>
        <w:rPr>
          <w:color w:val="000000"/>
          <w:sz w:val="18"/>
          <w:szCs w:val="18"/>
        </w:rPr>
        <w:t>10.4 Qualquer alteração na contrapartida de projetos contratados está sujeita à aprovação prévia pela Secretaria de Cultura e Eventos. A alteração deverá ser formalmente solicitada pelo proponente</w:t>
      </w:r>
      <w:r>
        <w:rPr>
          <w:color w:val="FF0000"/>
          <w:sz w:val="18"/>
          <w:szCs w:val="18"/>
        </w:rPr>
        <w:t>.</w:t>
      </w:r>
    </w:p>
    <w:p w:rsidR="00787D56" w:rsidRDefault="00787D56">
      <w:pPr>
        <w:pBdr>
          <w:top w:val="nil"/>
          <w:left w:val="nil"/>
          <w:bottom w:val="nil"/>
          <w:right w:val="nil"/>
          <w:between w:val="nil"/>
        </w:pBdr>
        <w:spacing w:before="120"/>
        <w:ind w:left="220"/>
        <w:jc w:val="both"/>
        <w:rPr>
          <w:color w:val="000000"/>
          <w:sz w:val="18"/>
          <w:szCs w:val="18"/>
        </w:rPr>
      </w:pPr>
      <w:bookmarkStart w:id="0" w:name="_GoBack"/>
      <w:bookmarkEnd w:id="0"/>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ETAPAS DO EDITAL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11.1 A seleção dos projetos submetidos a este Edital será composta das seguintes etapas:</w:t>
      </w:r>
    </w:p>
    <w:p w:rsidR="00787D56" w:rsidRDefault="00DE261E">
      <w:pPr>
        <w:numPr>
          <w:ilvl w:val="0"/>
          <w:numId w:val="3"/>
        </w:numPr>
        <w:pBdr>
          <w:top w:val="nil"/>
          <w:left w:val="nil"/>
          <w:bottom w:val="nil"/>
          <w:right w:val="nil"/>
          <w:between w:val="nil"/>
        </w:pBdr>
        <w:spacing w:before="120"/>
        <w:jc w:val="both"/>
      </w:pPr>
      <w:r>
        <w:rPr>
          <w:color w:val="000000"/>
          <w:sz w:val="18"/>
          <w:szCs w:val="18"/>
        </w:rPr>
        <w:t>- Análise de mérito cultural dos projetos: fase de análise do projeto realizada pela Comissão de Análise Técnica (CAT); e</w:t>
      </w:r>
    </w:p>
    <w:p w:rsidR="00787D56" w:rsidRDefault="00DE261E">
      <w:pPr>
        <w:numPr>
          <w:ilvl w:val="0"/>
          <w:numId w:val="3"/>
        </w:numPr>
        <w:pBdr>
          <w:top w:val="nil"/>
          <w:left w:val="nil"/>
          <w:bottom w:val="nil"/>
          <w:right w:val="nil"/>
          <w:between w:val="nil"/>
        </w:pBdr>
        <w:spacing w:before="120"/>
        <w:jc w:val="both"/>
      </w:pPr>
      <w:r>
        <w:rPr>
          <w:color w:val="000000"/>
          <w:sz w:val="18"/>
          <w:szCs w:val="18"/>
        </w:rPr>
        <w:t>- Habilitação: fase de análise dos documentos de habilitação do proponente, descritos no tópico 14.</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ANÁLISE DE MÉRITO CULTURAL DOS PROJETOS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12.1 A análise de mérito cultural corresponde à identificação, tanto individual quanto sobre seu contexto social, de aspectos relevantes dos projetos culturais, concorrentes em uma mesma categoria de apoio, realizada por meio da atribuição fundamentada de notas aos critérios descritos neste edital.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12.2 Por análise comparativa compreende-se a análise não apenas dos itens individuais de cada projeto, mas de suas propostas, impactos e relevância em relação aos outros projetos inscritos na mesma categoria. A pontuação de cada projeto é atribuída em função desta comparação.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12.3 A Secretaria de Cultura e Eventos será responsável pela contratação da equipe que fará parte da Comissão de Análise Técnica (CAT), a qual será composta por profissionais técnicos, renomados e de especial saber artístico-cultural que, além de realizarem a análise técnica dos trabalhos, poderão atuar, ainda, como pareceristas ou jurados durante a execução das atividades.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12.4 A avaliação a ser realizada pela CAT atenderá aos critérios e pontuações estabelecidos no AnexoIII, deste          edital.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12.5 Os membros da CAT e respectivos suplentes ficam impedidos de participar da apreciação de projetos e iniciativas que estiverem em processo de avaliação nos quais:</w:t>
      </w:r>
    </w:p>
    <w:p w:rsidR="00787D56" w:rsidRDefault="00DE261E">
      <w:pPr>
        <w:numPr>
          <w:ilvl w:val="0"/>
          <w:numId w:val="11"/>
        </w:numPr>
        <w:pBdr>
          <w:top w:val="nil"/>
          <w:left w:val="nil"/>
          <w:bottom w:val="nil"/>
          <w:right w:val="nil"/>
          <w:between w:val="nil"/>
        </w:pBdr>
        <w:spacing w:before="120"/>
        <w:jc w:val="both"/>
      </w:pPr>
      <w:r>
        <w:rPr>
          <w:color w:val="000000"/>
          <w:sz w:val="18"/>
          <w:szCs w:val="18"/>
        </w:rPr>
        <w:t>- tenham interesse direto na matéria;</w:t>
      </w:r>
    </w:p>
    <w:p w:rsidR="00787D56" w:rsidRDefault="00DE261E">
      <w:pPr>
        <w:numPr>
          <w:ilvl w:val="0"/>
          <w:numId w:val="11"/>
        </w:numPr>
        <w:pBdr>
          <w:top w:val="nil"/>
          <w:left w:val="nil"/>
          <w:bottom w:val="nil"/>
          <w:right w:val="nil"/>
          <w:between w:val="nil"/>
        </w:pBdr>
        <w:spacing w:before="120"/>
        <w:jc w:val="both"/>
      </w:pPr>
      <w:r>
        <w:rPr>
          <w:color w:val="000000"/>
          <w:sz w:val="18"/>
          <w:szCs w:val="18"/>
        </w:rPr>
        <w:t>- tenham participado como colaborador na elaboração do projeto ou tenham participado da instituição proponente nos últimos dois anos, ou se tais situações ocorrem quanto ao cônjuge, companheiro ou parente e afins até o terceiro grau; e</w:t>
      </w:r>
    </w:p>
    <w:p w:rsidR="00787D56" w:rsidRDefault="00DE261E">
      <w:pPr>
        <w:numPr>
          <w:ilvl w:val="0"/>
          <w:numId w:val="11"/>
        </w:numPr>
        <w:pBdr>
          <w:top w:val="nil"/>
          <w:left w:val="nil"/>
          <w:bottom w:val="nil"/>
          <w:right w:val="nil"/>
          <w:between w:val="nil"/>
        </w:pBdr>
        <w:spacing w:before="120"/>
        <w:jc w:val="both"/>
      </w:pPr>
      <w:r>
        <w:rPr>
          <w:color w:val="000000"/>
          <w:sz w:val="18"/>
          <w:szCs w:val="18"/>
        </w:rPr>
        <w:t>- estejam litigando judicial ou administrativamente com o proponente ou com respectivo cônjuge ou companheiro.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12.6 O membro da comissão que incorre em impedimento deve comunicar o fato à referida Comissão, abstendo-se de atuar, sob pena de nulidade dos atos que praticar.</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12.7 Contra a decisão da fase de mérito cultural, caberá pedido de recurso destinado à Secretaria de Cultura e Eventos.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12.8 Os pedidos de recurso deverão ser apresentados no prazo de 03 (três) dias úteis, através do e-mail </w:t>
      </w:r>
      <w:r>
        <w:rPr>
          <w:color w:val="1154CC"/>
          <w:sz w:val="18"/>
          <w:szCs w:val="18"/>
          <w:u w:val="single"/>
        </w:rPr>
        <w:t>louveiraeditais@gmail.com</w:t>
      </w:r>
      <w:r>
        <w:rPr>
          <w:color w:val="000000"/>
          <w:sz w:val="18"/>
          <w:szCs w:val="18"/>
        </w:rPr>
        <w:t>, a contar da publicação do resultado, considerando-se para início da contagem o primeiro dia útil posterior à publicação.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12.9 Os pedidos de recurso apresentados após o prazo não serão avaliados.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12.10 </w:t>
      </w:r>
      <w:r w:rsidR="002B46DE">
        <w:rPr>
          <w:color w:val="000000"/>
          <w:sz w:val="18"/>
          <w:szCs w:val="18"/>
        </w:rPr>
        <w:t>Após o julgamento dos pedidos de recurso, o resultado final da análise de mérito cultural e o total de inscritos serão divulgados no site da Prefeitura Municipal de Louveira.</w:t>
      </w:r>
    </w:p>
    <w:p w:rsidR="00787D56" w:rsidRDefault="00787D56">
      <w:pPr>
        <w:pBdr>
          <w:top w:val="nil"/>
          <w:left w:val="nil"/>
          <w:bottom w:val="nil"/>
          <w:right w:val="nil"/>
          <w:between w:val="nil"/>
        </w:pBdr>
        <w:spacing w:before="120"/>
        <w:ind w:left="220"/>
        <w:jc w:val="both"/>
        <w:rPr>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COMPOSIÇÃO DESTE EDITAL</w:t>
      </w:r>
    </w:p>
    <w:p w:rsidR="00787D56" w:rsidRDefault="00DE261E">
      <w:pPr>
        <w:numPr>
          <w:ilvl w:val="0"/>
          <w:numId w:val="6"/>
        </w:numPr>
        <w:pBdr>
          <w:top w:val="nil"/>
          <w:left w:val="nil"/>
          <w:bottom w:val="nil"/>
          <w:right w:val="nil"/>
          <w:between w:val="nil"/>
        </w:pBdr>
        <w:spacing w:before="120"/>
        <w:jc w:val="both"/>
      </w:pPr>
      <w:r>
        <w:rPr>
          <w:color w:val="000000"/>
          <w:sz w:val="18"/>
          <w:szCs w:val="18"/>
        </w:rPr>
        <w:t>Anexo I - Detalhamento e financiamento;</w:t>
      </w:r>
    </w:p>
    <w:p w:rsidR="00787D56" w:rsidRDefault="00DE261E">
      <w:pPr>
        <w:numPr>
          <w:ilvl w:val="0"/>
          <w:numId w:val="6"/>
        </w:numPr>
        <w:pBdr>
          <w:top w:val="nil"/>
          <w:left w:val="nil"/>
          <w:bottom w:val="nil"/>
          <w:right w:val="nil"/>
          <w:between w:val="nil"/>
        </w:pBdr>
        <w:spacing w:before="120"/>
        <w:jc w:val="both"/>
      </w:pPr>
      <w:r>
        <w:rPr>
          <w:color w:val="000000"/>
          <w:sz w:val="18"/>
          <w:szCs w:val="18"/>
        </w:rPr>
        <w:t xml:space="preserve">Anexo II - Formulário de inscrição, Projeto e Planilha </w:t>
      </w:r>
      <w:r>
        <w:rPr>
          <w:sz w:val="18"/>
          <w:szCs w:val="18"/>
        </w:rPr>
        <w:t>orçamentária;</w:t>
      </w:r>
    </w:p>
    <w:p w:rsidR="00787D56" w:rsidRDefault="00DE261E">
      <w:pPr>
        <w:numPr>
          <w:ilvl w:val="0"/>
          <w:numId w:val="6"/>
        </w:numPr>
        <w:pBdr>
          <w:top w:val="nil"/>
          <w:left w:val="nil"/>
          <w:bottom w:val="nil"/>
          <w:right w:val="nil"/>
          <w:between w:val="nil"/>
        </w:pBdr>
        <w:spacing w:before="120"/>
        <w:jc w:val="both"/>
      </w:pPr>
      <w:r>
        <w:rPr>
          <w:color w:val="000000"/>
          <w:sz w:val="18"/>
          <w:szCs w:val="18"/>
        </w:rPr>
        <w:t>Anexo III - Critérios de avaliação;</w:t>
      </w:r>
    </w:p>
    <w:p w:rsidR="00787D56" w:rsidRDefault="00DE261E">
      <w:pPr>
        <w:numPr>
          <w:ilvl w:val="0"/>
          <w:numId w:val="6"/>
        </w:numPr>
        <w:pBdr>
          <w:top w:val="nil"/>
          <w:left w:val="nil"/>
          <w:bottom w:val="nil"/>
          <w:right w:val="nil"/>
          <w:between w:val="nil"/>
        </w:pBdr>
        <w:spacing w:before="120"/>
        <w:jc w:val="both"/>
      </w:pPr>
      <w:r>
        <w:rPr>
          <w:color w:val="000000"/>
          <w:sz w:val="18"/>
          <w:szCs w:val="18"/>
        </w:rPr>
        <w:t xml:space="preserve">Anexo IV - Termo de Execução Cultural; </w:t>
      </w:r>
    </w:p>
    <w:p w:rsidR="00787D56" w:rsidRDefault="00DE261E">
      <w:pPr>
        <w:numPr>
          <w:ilvl w:val="0"/>
          <w:numId w:val="6"/>
        </w:numPr>
        <w:pBdr>
          <w:top w:val="nil"/>
          <w:left w:val="nil"/>
          <w:bottom w:val="nil"/>
          <w:right w:val="nil"/>
          <w:between w:val="nil"/>
        </w:pBdr>
        <w:spacing w:before="120"/>
        <w:jc w:val="both"/>
      </w:pPr>
      <w:r>
        <w:rPr>
          <w:color w:val="000000"/>
          <w:sz w:val="18"/>
          <w:szCs w:val="18"/>
        </w:rPr>
        <w:t xml:space="preserve">Anexo V - Relatório de Execução do Objeto; </w:t>
      </w:r>
    </w:p>
    <w:p w:rsidR="00787D56" w:rsidRDefault="00DE261E">
      <w:pPr>
        <w:numPr>
          <w:ilvl w:val="0"/>
          <w:numId w:val="6"/>
        </w:numPr>
        <w:pBdr>
          <w:top w:val="nil"/>
          <w:left w:val="nil"/>
          <w:bottom w:val="nil"/>
          <w:right w:val="nil"/>
          <w:between w:val="nil"/>
        </w:pBdr>
        <w:spacing w:before="120"/>
        <w:jc w:val="both"/>
      </w:pPr>
      <w:r>
        <w:rPr>
          <w:color w:val="000000"/>
          <w:sz w:val="18"/>
          <w:szCs w:val="18"/>
        </w:rPr>
        <w:t xml:space="preserve">Anexo VI - Declaração de representação; </w:t>
      </w:r>
    </w:p>
    <w:p w:rsidR="00787D56" w:rsidRDefault="00DE261E">
      <w:pPr>
        <w:numPr>
          <w:ilvl w:val="0"/>
          <w:numId w:val="6"/>
        </w:numPr>
        <w:pBdr>
          <w:top w:val="nil"/>
          <w:left w:val="nil"/>
          <w:bottom w:val="nil"/>
          <w:right w:val="nil"/>
          <w:between w:val="nil"/>
        </w:pBdr>
        <w:spacing w:before="120"/>
        <w:jc w:val="both"/>
      </w:pPr>
      <w:r>
        <w:rPr>
          <w:color w:val="000000"/>
          <w:sz w:val="18"/>
          <w:szCs w:val="18"/>
        </w:rPr>
        <w:t>Anexo VII - Declaração étnico-racial-social.</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ETAPA DE HABILITAÇÃO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Finalizada a etapa de análise de mérito cultural, o proponente do projeto contemplado deverá, no prazo de 05 (cinco) dias úteis, apresentar os seguintes documentos, conforme sua natureza jurídica:</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14.1 PESSOA FÍSICA</w:t>
      </w:r>
    </w:p>
    <w:p w:rsidR="00787D56" w:rsidRDefault="00DE261E">
      <w:pPr>
        <w:numPr>
          <w:ilvl w:val="0"/>
          <w:numId w:val="13"/>
        </w:numPr>
        <w:pBdr>
          <w:top w:val="nil"/>
          <w:left w:val="nil"/>
          <w:bottom w:val="nil"/>
          <w:right w:val="nil"/>
          <w:between w:val="nil"/>
        </w:pBdr>
        <w:spacing w:before="120"/>
        <w:jc w:val="both"/>
        <w:rPr>
          <w:color w:val="282828"/>
          <w:sz w:val="18"/>
          <w:szCs w:val="18"/>
        </w:rPr>
      </w:pPr>
      <w:r>
        <w:rPr>
          <w:color w:val="282828"/>
          <w:sz w:val="18"/>
          <w:szCs w:val="18"/>
        </w:rPr>
        <w:t xml:space="preserve">Certidão de Débitos Relativos a Créditos Tributários Federais e à Dívida Ativa da União (CND -   </w:t>
      </w:r>
      <w:hyperlink r:id="rId12">
        <w:r>
          <w:rPr>
            <w:rFonts w:ascii="Arial" w:eastAsia="Arial" w:hAnsi="Arial" w:cs="Arial"/>
            <w:color w:val="0000FF"/>
            <w:sz w:val="20"/>
            <w:szCs w:val="20"/>
          </w:rPr>
          <w:t>http://servicos.receita.fazenda.gov.br/Servicos/certidao/CNDConjuntaInter/InformaNICertidao.asp?tipo=1</w:t>
        </w:r>
      </w:hyperlink>
    </w:p>
    <w:p w:rsidR="00787D56" w:rsidRDefault="00DE261E">
      <w:pPr>
        <w:numPr>
          <w:ilvl w:val="0"/>
          <w:numId w:val="13"/>
        </w:numPr>
        <w:pBdr>
          <w:top w:val="nil"/>
          <w:left w:val="nil"/>
          <w:bottom w:val="nil"/>
          <w:right w:val="nil"/>
          <w:between w:val="nil"/>
        </w:pBdr>
        <w:spacing w:before="120"/>
        <w:jc w:val="both"/>
        <w:rPr>
          <w:color w:val="282828"/>
          <w:sz w:val="18"/>
          <w:szCs w:val="18"/>
        </w:rPr>
      </w:pPr>
      <w:r>
        <w:rPr>
          <w:color w:val="282828"/>
          <w:sz w:val="18"/>
          <w:szCs w:val="18"/>
        </w:rPr>
        <w:t>Certidão Negativa de Débitos Trabalhistas - CNDT (</w:t>
      </w:r>
      <w:hyperlink r:id="rId13">
        <w:r>
          <w:rPr>
            <w:color w:val="282828"/>
            <w:sz w:val="18"/>
            <w:szCs w:val="18"/>
            <w:u w:val="single"/>
          </w:rPr>
          <w:t>http://www.tst.jus.br/certidao/</w:t>
        </w:r>
      </w:hyperlink>
      <w:r>
        <w:rPr>
          <w:color w:val="282828"/>
          <w:sz w:val="18"/>
          <w:szCs w:val="18"/>
        </w:rPr>
        <w:t>);</w:t>
      </w:r>
    </w:p>
    <w:p w:rsidR="00787D56" w:rsidRDefault="00DE261E">
      <w:pPr>
        <w:numPr>
          <w:ilvl w:val="0"/>
          <w:numId w:val="13"/>
        </w:numPr>
        <w:pBdr>
          <w:top w:val="nil"/>
          <w:left w:val="nil"/>
          <w:bottom w:val="nil"/>
          <w:right w:val="nil"/>
          <w:between w:val="nil"/>
        </w:pBdr>
        <w:spacing w:before="120"/>
        <w:jc w:val="both"/>
        <w:rPr>
          <w:color w:val="282828"/>
          <w:sz w:val="18"/>
          <w:szCs w:val="18"/>
        </w:rPr>
      </w:pPr>
      <w:r>
        <w:rPr>
          <w:color w:val="282828"/>
          <w:sz w:val="18"/>
          <w:szCs w:val="18"/>
        </w:rPr>
        <w:t>C</w:t>
      </w:r>
      <w:r>
        <w:rPr>
          <w:color w:val="000000"/>
          <w:sz w:val="18"/>
          <w:szCs w:val="18"/>
        </w:rPr>
        <w:t>omprovantes de residência, conforme descrito no Anexo I;</w:t>
      </w:r>
    </w:p>
    <w:p w:rsidR="00787D56" w:rsidRDefault="00DE261E">
      <w:pPr>
        <w:numPr>
          <w:ilvl w:val="0"/>
          <w:numId w:val="13"/>
        </w:numPr>
        <w:pBdr>
          <w:top w:val="nil"/>
          <w:left w:val="nil"/>
          <w:bottom w:val="nil"/>
          <w:right w:val="nil"/>
          <w:between w:val="nil"/>
        </w:pBdr>
        <w:spacing w:before="120"/>
        <w:jc w:val="both"/>
      </w:pPr>
      <w:r>
        <w:rPr>
          <w:color w:val="000000"/>
          <w:sz w:val="18"/>
          <w:szCs w:val="18"/>
        </w:rPr>
        <w:t>Em caso de grupos/coletivos, enviar o ANEXO VI preenchido e assinado por todos os integrantes.</w:t>
      </w:r>
    </w:p>
    <w:p w:rsidR="00787D56" w:rsidRDefault="00DE261E">
      <w:pPr>
        <w:numPr>
          <w:ilvl w:val="0"/>
          <w:numId w:val="13"/>
        </w:numPr>
        <w:pBdr>
          <w:top w:val="nil"/>
          <w:left w:val="nil"/>
          <w:bottom w:val="nil"/>
          <w:right w:val="nil"/>
          <w:between w:val="nil"/>
        </w:pBdr>
        <w:spacing w:before="120"/>
        <w:jc w:val="both"/>
      </w:pPr>
      <w:r>
        <w:rPr>
          <w:color w:val="000000"/>
          <w:sz w:val="18"/>
          <w:szCs w:val="18"/>
        </w:rPr>
        <w:t>A comprovação de residência poderá ser dispensada nas hipóteses de agentes culturais:</w:t>
      </w:r>
    </w:p>
    <w:p w:rsidR="00787D56" w:rsidRDefault="00DE261E">
      <w:pPr>
        <w:numPr>
          <w:ilvl w:val="0"/>
          <w:numId w:val="12"/>
        </w:numPr>
        <w:pBdr>
          <w:top w:val="nil"/>
          <w:left w:val="nil"/>
          <w:bottom w:val="nil"/>
          <w:right w:val="nil"/>
          <w:between w:val="nil"/>
        </w:pBdr>
        <w:spacing w:before="120"/>
        <w:jc w:val="both"/>
      </w:pPr>
      <w:r>
        <w:rPr>
          <w:color w:val="000000"/>
          <w:sz w:val="18"/>
          <w:szCs w:val="18"/>
        </w:rPr>
        <w:t>pertencentes à comunidade indígena, quilombola, cigana ou circense;</w:t>
      </w:r>
    </w:p>
    <w:p w:rsidR="00787D56" w:rsidRDefault="00DE261E">
      <w:pPr>
        <w:numPr>
          <w:ilvl w:val="0"/>
          <w:numId w:val="12"/>
        </w:numPr>
        <w:pBdr>
          <w:top w:val="nil"/>
          <w:left w:val="nil"/>
          <w:bottom w:val="nil"/>
          <w:right w:val="nil"/>
          <w:between w:val="nil"/>
        </w:pBdr>
        <w:spacing w:before="120"/>
        <w:jc w:val="both"/>
      </w:pPr>
      <w:r>
        <w:rPr>
          <w:color w:val="000000"/>
          <w:sz w:val="18"/>
          <w:szCs w:val="18"/>
        </w:rPr>
        <w:t xml:space="preserve">pertencentes à população nômade ou itinerante; </w:t>
      </w:r>
    </w:p>
    <w:p w:rsidR="00787D56" w:rsidRDefault="00DE261E">
      <w:pPr>
        <w:numPr>
          <w:ilvl w:val="0"/>
          <w:numId w:val="12"/>
        </w:numPr>
        <w:pBdr>
          <w:top w:val="nil"/>
          <w:left w:val="nil"/>
          <w:bottom w:val="nil"/>
          <w:right w:val="nil"/>
          <w:between w:val="nil"/>
        </w:pBdr>
        <w:spacing w:before="120"/>
        <w:jc w:val="both"/>
      </w:pPr>
      <w:r>
        <w:rPr>
          <w:color w:val="000000"/>
          <w:sz w:val="18"/>
          <w:szCs w:val="18"/>
        </w:rPr>
        <w:t>que se encontrem em situação de rua.</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 14.2  PESSOA JURÍDICA</w:t>
      </w:r>
    </w:p>
    <w:p w:rsidR="00787D56" w:rsidRDefault="00DE261E">
      <w:pPr>
        <w:numPr>
          <w:ilvl w:val="0"/>
          <w:numId w:val="1"/>
        </w:numPr>
        <w:pBdr>
          <w:top w:val="nil"/>
          <w:left w:val="nil"/>
          <w:bottom w:val="nil"/>
          <w:right w:val="nil"/>
          <w:between w:val="nil"/>
        </w:pBdr>
        <w:spacing w:before="120"/>
        <w:jc w:val="both"/>
        <w:rPr>
          <w:color w:val="282828"/>
          <w:sz w:val="18"/>
          <w:szCs w:val="18"/>
        </w:rPr>
      </w:pPr>
      <w:r>
        <w:rPr>
          <w:color w:val="282828"/>
          <w:sz w:val="18"/>
          <w:szCs w:val="18"/>
        </w:rPr>
        <w:t>Inscrição no cadastro nacional de pessoa jurídica - CNPJ (obrigatória a existência mínima de atividades</w:t>
      </w:r>
      <w:r>
        <w:rPr>
          <w:color w:val="282828"/>
          <w:sz w:val="18"/>
          <w:szCs w:val="18"/>
        </w:rPr>
        <w:tab/>
        <w:t>de</w:t>
      </w:r>
      <w:r>
        <w:rPr>
          <w:color w:val="282828"/>
          <w:sz w:val="18"/>
          <w:szCs w:val="18"/>
        </w:rPr>
        <w:tab/>
        <w:t>cunho</w:t>
      </w:r>
      <w:r>
        <w:rPr>
          <w:color w:val="282828"/>
          <w:sz w:val="18"/>
          <w:szCs w:val="18"/>
        </w:rPr>
        <w:tab/>
        <w:t>artístico</w:t>
      </w:r>
      <w:r>
        <w:rPr>
          <w:color w:val="282828"/>
          <w:sz w:val="18"/>
          <w:szCs w:val="18"/>
        </w:rPr>
        <w:tab/>
        <w:t>no</w:t>
      </w:r>
      <w:r>
        <w:rPr>
          <w:color w:val="282828"/>
          <w:sz w:val="18"/>
          <w:szCs w:val="18"/>
        </w:rPr>
        <w:tab/>
        <w:t xml:space="preserve">CNAE): </w:t>
      </w:r>
      <w:hyperlink r:id="rId14">
        <w:r>
          <w:rPr>
            <w:color w:val="282828"/>
            <w:sz w:val="18"/>
            <w:szCs w:val="18"/>
            <w:u w:val="single"/>
          </w:rPr>
          <w:t>http://servicos.receita.fazenda.gov.br/Servicos/cnpjreva/Cnpjreva_Solicitacao.asp?cnpj=</w:t>
        </w:r>
      </w:hyperlink>
      <w:r>
        <w:rPr>
          <w:color w:val="282828"/>
          <w:sz w:val="18"/>
          <w:szCs w:val="18"/>
        </w:rPr>
        <w:t>);</w:t>
      </w:r>
    </w:p>
    <w:p w:rsidR="00787D56" w:rsidRDefault="00DE261E">
      <w:pPr>
        <w:numPr>
          <w:ilvl w:val="0"/>
          <w:numId w:val="1"/>
        </w:numPr>
        <w:pBdr>
          <w:top w:val="nil"/>
          <w:left w:val="nil"/>
          <w:bottom w:val="nil"/>
          <w:right w:val="nil"/>
          <w:between w:val="nil"/>
        </w:pBdr>
        <w:spacing w:before="120"/>
        <w:jc w:val="both"/>
        <w:rPr>
          <w:color w:val="282828"/>
          <w:sz w:val="18"/>
          <w:szCs w:val="18"/>
        </w:rPr>
      </w:pPr>
      <w:r>
        <w:rPr>
          <w:color w:val="282828"/>
          <w:sz w:val="18"/>
          <w:szCs w:val="18"/>
        </w:rPr>
        <w:t xml:space="preserve">Ato constitutivo: Estatuto ou Contrato Social, devidamente registrado. No caso de MEI - Micro Empreendedor Individual, apresentar Certificado da Condição de Microempreendedor individual - </w:t>
      </w:r>
      <w:r>
        <w:rPr>
          <w:color w:val="282828"/>
          <w:sz w:val="18"/>
          <w:szCs w:val="18"/>
          <w:u w:val="single"/>
        </w:rPr>
        <w:t>https://mei.receita.economia.gov.br/certificado/login</w:t>
      </w:r>
      <w:r>
        <w:rPr>
          <w:color w:val="282828"/>
          <w:sz w:val="18"/>
          <w:szCs w:val="18"/>
        </w:rPr>
        <w:t xml:space="preserve"> .</w:t>
      </w:r>
    </w:p>
    <w:p w:rsidR="00787D56" w:rsidRDefault="00DE261E">
      <w:pPr>
        <w:numPr>
          <w:ilvl w:val="0"/>
          <w:numId w:val="1"/>
        </w:numPr>
        <w:pBdr>
          <w:top w:val="nil"/>
          <w:left w:val="nil"/>
          <w:bottom w:val="nil"/>
          <w:right w:val="nil"/>
          <w:between w:val="nil"/>
        </w:pBdr>
        <w:spacing w:before="120"/>
        <w:jc w:val="both"/>
        <w:rPr>
          <w:color w:val="282828"/>
          <w:sz w:val="18"/>
          <w:szCs w:val="18"/>
        </w:rPr>
      </w:pPr>
      <w:r>
        <w:rPr>
          <w:color w:val="282828"/>
          <w:sz w:val="18"/>
          <w:szCs w:val="18"/>
        </w:rPr>
        <w:t>Certificado</w:t>
      </w:r>
      <w:r>
        <w:rPr>
          <w:color w:val="282828"/>
          <w:sz w:val="18"/>
          <w:szCs w:val="18"/>
        </w:rPr>
        <w:tab/>
        <w:t>de</w:t>
      </w:r>
      <w:r>
        <w:rPr>
          <w:color w:val="282828"/>
          <w:sz w:val="18"/>
          <w:szCs w:val="18"/>
        </w:rPr>
        <w:tab/>
        <w:t>Regularidade</w:t>
      </w:r>
      <w:r>
        <w:rPr>
          <w:color w:val="282828"/>
          <w:sz w:val="18"/>
          <w:szCs w:val="18"/>
        </w:rPr>
        <w:tab/>
        <w:t>do</w:t>
      </w:r>
      <w:r>
        <w:rPr>
          <w:color w:val="282828"/>
          <w:sz w:val="18"/>
          <w:szCs w:val="18"/>
        </w:rPr>
        <w:tab/>
        <w:t>FGTS</w:t>
      </w:r>
      <w:r>
        <w:rPr>
          <w:color w:val="282828"/>
          <w:sz w:val="18"/>
          <w:szCs w:val="18"/>
        </w:rPr>
        <w:tab/>
        <w:t>(CRF</w:t>
      </w:r>
      <w:r>
        <w:rPr>
          <w:color w:val="282828"/>
          <w:sz w:val="18"/>
          <w:szCs w:val="18"/>
        </w:rPr>
        <w:tab/>
        <w:t xml:space="preserve">- </w:t>
      </w:r>
      <w:hyperlink r:id="rId15">
        <w:r>
          <w:rPr>
            <w:color w:val="282828"/>
            <w:sz w:val="18"/>
            <w:szCs w:val="18"/>
            <w:u w:val="single"/>
          </w:rPr>
          <w:t>https://consulta-crf.caixa.gov.br/consultacrf/pages/consultaEmpregador.jsf</w:t>
        </w:r>
      </w:hyperlink>
      <w:r>
        <w:rPr>
          <w:color w:val="282828"/>
          <w:sz w:val="18"/>
          <w:szCs w:val="18"/>
        </w:rPr>
        <w:t>);</w:t>
      </w:r>
    </w:p>
    <w:p w:rsidR="00787D56" w:rsidRDefault="00DE261E">
      <w:pPr>
        <w:numPr>
          <w:ilvl w:val="0"/>
          <w:numId w:val="1"/>
        </w:numPr>
        <w:pBdr>
          <w:top w:val="nil"/>
          <w:left w:val="nil"/>
          <w:bottom w:val="nil"/>
          <w:right w:val="nil"/>
          <w:between w:val="nil"/>
        </w:pBdr>
        <w:spacing w:before="120"/>
        <w:jc w:val="both"/>
        <w:rPr>
          <w:color w:val="282828"/>
          <w:sz w:val="18"/>
          <w:szCs w:val="18"/>
        </w:rPr>
      </w:pPr>
      <w:r>
        <w:rPr>
          <w:color w:val="282828"/>
          <w:sz w:val="18"/>
          <w:szCs w:val="18"/>
        </w:rPr>
        <w:t xml:space="preserve">Certidão de Débitos Relativos a Créditos Tributários Federais e à Dívida Ativa da União (CND - </w:t>
      </w:r>
      <w:hyperlink r:id="rId16">
        <w:r>
          <w:rPr>
            <w:color w:val="282828"/>
            <w:sz w:val="18"/>
            <w:szCs w:val="18"/>
            <w:u w:val="single"/>
          </w:rPr>
          <w:t>http://servicos.receita.fazenda.gov.br/Servicos/certidao/CNDConjuntaInter/InformaNICertidao.asp?tipo=1</w:t>
        </w:r>
      </w:hyperlink>
    </w:p>
    <w:p w:rsidR="00787D56" w:rsidRDefault="00DE261E">
      <w:pPr>
        <w:numPr>
          <w:ilvl w:val="0"/>
          <w:numId w:val="1"/>
        </w:numPr>
        <w:pBdr>
          <w:top w:val="nil"/>
          <w:left w:val="nil"/>
          <w:bottom w:val="nil"/>
          <w:right w:val="nil"/>
          <w:between w:val="nil"/>
        </w:pBdr>
        <w:spacing w:before="120"/>
        <w:jc w:val="both"/>
        <w:rPr>
          <w:color w:val="282828"/>
          <w:sz w:val="18"/>
          <w:szCs w:val="18"/>
        </w:rPr>
      </w:pPr>
      <w:r>
        <w:rPr>
          <w:color w:val="282828"/>
          <w:sz w:val="18"/>
          <w:szCs w:val="18"/>
        </w:rPr>
        <w:t>Certidão Negativa de Débitos Trabalhistas - CNDT (</w:t>
      </w:r>
      <w:hyperlink r:id="rId17">
        <w:r>
          <w:rPr>
            <w:color w:val="282828"/>
            <w:sz w:val="18"/>
            <w:szCs w:val="18"/>
            <w:u w:val="single"/>
          </w:rPr>
          <w:t>http://www.tst.jus.br/certidao/</w:t>
        </w:r>
      </w:hyperlink>
      <w:r>
        <w:rPr>
          <w:color w:val="282828"/>
          <w:sz w:val="18"/>
          <w:szCs w:val="18"/>
        </w:rPr>
        <w:t>);</w:t>
      </w:r>
    </w:p>
    <w:p w:rsidR="00787D56" w:rsidRDefault="00DE261E">
      <w:pPr>
        <w:numPr>
          <w:ilvl w:val="0"/>
          <w:numId w:val="1"/>
        </w:numPr>
        <w:pBdr>
          <w:top w:val="nil"/>
          <w:left w:val="nil"/>
          <w:bottom w:val="nil"/>
          <w:right w:val="nil"/>
          <w:between w:val="nil"/>
        </w:pBdr>
        <w:spacing w:before="120"/>
        <w:jc w:val="both"/>
        <w:rPr>
          <w:color w:val="282828"/>
          <w:sz w:val="18"/>
          <w:szCs w:val="18"/>
        </w:rPr>
      </w:pPr>
      <w:r>
        <w:rPr>
          <w:color w:val="282828"/>
          <w:sz w:val="18"/>
          <w:szCs w:val="18"/>
        </w:rPr>
        <w:t>C</w:t>
      </w:r>
      <w:r>
        <w:rPr>
          <w:color w:val="000000"/>
          <w:sz w:val="18"/>
          <w:szCs w:val="18"/>
        </w:rPr>
        <w:t>omprovantes de residência, conforme descrito no Anexo I.</w:t>
      </w:r>
    </w:p>
    <w:p w:rsidR="00787D56" w:rsidRDefault="00787D56">
      <w:pPr>
        <w:pBdr>
          <w:top w:val="nil"/>
          <w:left w:val="nil"/>
          <w:bottom w:val="nil"/>
          <w:right w:val="nil"/>
          <w:between w:val="nil"/>
        </w:pBdr>
        <w:spacing w:before="120"/>
        <w:ind w:left="940"/>
        <w:jc w:val="both"/>
        <w:rPr>
          <w:color w:val="282828"/>
          <w:sz w:val="18"/>
          <w:szCs w:val="18"/>
        </w:rPr>
      </w:pP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14.3 As certidões positivas com efeito de negativas servirão como certidões negativas, desde que não haja referência expressa de impossibilidade de celebrar instrumentos jurídicos com a administração pública.</w:t>
      </w:r>
    </w:p>
    <w:p w:rsidR="00787D56" w:rsidRDefault="00787D56">
      <w:pPr>
        <w:pBdr>
          <w:top w:val="nil"/>
          <w:left w:val="nil"/>
          <w:bottom w:val="nil"/>
          <w:right w:val="nil"/>
          <w:between w:val="nil"/>
        </w:pBdr>
        <w:spacing w:before="120"/>
        <w:ind w:left="220"/>
        <w:jc w:val="both"/>
        <w:rPr>
          <w:sz w:val="18"/>
          <w:szCs w:val="18"/>
        </w:rPr>
      </w:pP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14.4 Contra a decisão da fase de habilitação, caberá pedido de recurso fundamentado e específico destinado à Secretaria de Cultura e Eventos, através do e-mail: </w:t>
      </w:r>
      <w:hyperlink r:id="rId18">
        <w:r>
          <w:rPr>
            <w:rFonts w:ascii="Arial" w:eastAsia="Arial" w:hAnsi="Arial" w:cs="Arial"/>
            <w:color w:val="0000FF"/>
            <w:sz w:val="20"/>
            <w:szCs w:val="20"/>
            <w:u w:val="single"/>
          </w:rPr>
          <w:t>louveiraeditais@gmail.com</w:t>
        </w:r>
      </w:hyperlink>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 xml:space="preserve">14.5 Os pedidos de recurso de que trata o item 14.4  deverão ser apresentados no prazo de </w:t>
      </w:r>
      <w:r>
        <w:rPr>
          <w:sz w:val="18"/>
          <w:szCs w:val="18"/>
        </w:rPr>
        <w:t>3</w:t>
      </w:r>
      <w:r>
        <w:rPr>
          <w:color w:val="000000"/>
          <w:sz w:val="18"/>
          <w:szCs w:val="18"/>
        </w:rPr>
        <w:t xml:space="preserve"> (três) dias úteis a contar da publicação do resultado, considerando-se para início da contagem o primeiro dia útil posterior à publicação.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14.6 Os pedidos de recurso apresentados após o prazo não serão avaliados.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14.7 Caso o proponente esteja em débito com o ente público responsável pela seleção ou com a União, não será possível o recebimento dos recursos de que trata este Edital.</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ASSINATURA DO TERMO DE EXECUÇÃO CULTURAL E RECEBIMENTO DOS RECURSOS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15.1 Finalizada a fase de habilitação, o agente cultural contemplado será convocado a assinar o Termo de Execução Cultural, conforme Anexo IV deste Edital.</w:t>
      </w:r>
    </w:p>
    <w:p w:rsidR="00787D56" w:rsidRDefault="00DE261E">
      <w:pPr>
        <w:pBdr>
          <w:top w:val="nil"/>
          <w:left w:val="nil"/>
          <w:bottom w:val="nil"/>
          <w:right w:val="nil"/>
          <w:between w:val="nil"/>
        </w:pBdr>
        <w:spacing w:before="120"/>
        <w:ind w:left="220"/>
        <w:jc w:val="both"/>
        <w:rPr>
          <w:b/>
          <w:color w:val="000000"/>
          <w:sz w:val="18"/>
          <w:szCs w:val="18"/>
        </w:rPr>
      </w:pPr>
      <w:r>
        <w:rPr>
          <w:color w:val="000000"/>
          <w:sz w:val="18"/>
          <w:szCs w:val="18"/>
        </w:rPr>
        <w:t xml:space="preserve">15.2 Os contratos serão assinados por presencialmente na </w:t>
      </w:r>
      <w:r>
        <w:rPr>
          <w:b/>
          <w:color w:val="000000"/>
          <w:sz w:val="18"/>
          <w:szCs w:val="18"/>
        </w:rPr>
        <w:t>Secretaria de Cultura e Eventos, Estrada Miguel Bossi n° 130, Parque dos Estados, Louveira-SP, telefone (19) 3848- 1077</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15.3 O agente cultural deve assinar o Termo de Execução Cultural em até 05 (cinco) dias úteis, a contar da disponibilização do mesmo pela Prefeitura de Louveira, sob pena de perda do apoio financeiro e convocação do suplente para assumir sua vaga.</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15.4 O Termo de Execução Cultural corresponde ao documento a ser assinado pelo agente cultural selecionado neste Edital e pela Secretaria de Cultura e Eventos contendo as obrigações dos assinantes do Termo.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15.5 Após a assinatura do Termo de Execução Cultural, o agente cultural receberá os recursos em conta bancária específica aberta para o recebimento dos recursos deste Edital, em desembolso único, em até 20 (vinte) dias úteis.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15.6 A assinatura do Termo de Execução Cultural e o recebimento do apoio estão condicionados à existência de disponibilidade orçamentária e financeira, caracterizando a seleção como expectativa de direito do proponente.</w:t>
      </w:r>
    </w:p>
    <w:p w:rsidR="00787D56" w:rsidRDefault="00787D56">
      <w:pPr>
        <w:pBdr>
          <w:top w:val="nil"/>
          <w:left w:val="nil"/>
          <w:bottom w:val="nil"/>
          <w:right w:val="nil"/>
          <w:between w:val="nil"/>
        </w:pBdr>
        <w:spacing w:before="120"/>
        <w:ind w:left="220"/>
        <w:jc w:val="both"/>
        <w:rPr>
          <w:color w:val="000000"/>
          <w:sz w:val="18"/>
          <w:szCs w:val="18"/>
        </w:rPr>
      </w:pPr>
    </w:p>
    <w:p w:rsidR="00EB16C7" w:rsidRDefault="00EB16C7">
      <w:pPr>
        <w:pBdr>
          <w:top w:val="nil"/>
          <w:left w:val="nil"/>
          <w:bottom w:val="nil"/>
          <w:right w:val="nil"/>
          <w:between w:val="nil"/>
        </w:pBdr>
        <w:spacing w:before="120"/>
        <w:ind w:left="220"/>
        <w:jc w:val="both"/>
        <w:rPr>
          <w:color w:val="000000"/>
          <w:sz w:val="18"/>
          <w:szCs w:val="18"/>
        </w:rPr>
      </w:pPr>
    </w:p>
    <w:p w:rsidR="00EB16C7" w:rsidRDefault="00EB16C7">
      <w:pPr>
        <w:pBdr>
          <w:top w:val="nil"/>
          <w:left w:val="nil"/>
          <w:bottom w:val="nil"/>
          <w:right w:val="nil"/>
          <w:between w:val="nil"/>
        </w:pBdr>
        <w:spacing w:before="120"/>
        <w:ind w:left="2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DIVULGAÇÃO DOS PROJETOS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16.1 Os produtos artístico-culturais e as peças de divulgação dos projetos exibirão as marcas do Governo federal, de acordo com as orientações técnicas do manual de aplicação de marcas divulgado pelo Ministério da Cultura no manual</w:t>
      </w:r>
      <w:r>
        <w:rPr>
          <w:color w:val="000000"/>
          <w:sz w:val="18"/>
          <w:szCs w:val="18"/>
        </w:rPr>
        <w:tab/>
        <w:t>está</w:t>
      </w:r>
      <w:r>
        <w:rPr>
          <w:color w:val="000000"/>
          <w:sz w:val="18"/>
          <w:szCs w:val="18"/>
        </w:rPr>
        <w:tab/>
        <w:t>disponível</w:t>
      </w:r>
      <w:r>
        <w:rPr>
          <w:color w:val="000000"/>
          <w:sz w:val="18"/>
          <w:szCs w:val="18"/>
        </w:rPr>
        <w:tab/>
        <w:t>no</w:t>
      </w:r>
      <w:r>
        <w:rPr>
          <w:color w:val="000000"/>
          <w:sz w:val="18"/>
          <w:szCs w:val="18"/>
        </w:rPr>
        <w:tab/>
        <w:t xml:space="preserve">link:             </w:t>
      </w:r>
      <w:hyperlink r:id="rId19">
        <w:r>
          <w:rPr>
            <w:color w:val="1154CC"/>
            <w:sz w:val="18"/>
            <w:szCs w:val="18"/>
            <w:u w:val="single"/>
          </w:rPr>
          <w:t>https://www.gov.br/secom/pt-br/central-de-conteudo/manuais/uso-da-marca-do-governo-federal/2023-jan_br_g</w:t>
        </w:r>
      </w:hyperlink>
      <w:r>
        <w:rPr>
          <w:color w:val="1154CC"/>
          <w:sz w:val="18"/>
          <w:szCs w:val="18"/>
        </w:rPr>
        <w:t xml:space="preserve"> </w:t>
      </w:r>
      <w:hyperlink r:id="rId20">
        <w:r>
          <w:rPr>
            <w:color w:val="1154CC"/>
            <w:sz w:val="18"/>
            <w:szCs w:val="18"/>
            <w:u w:val="single"/>
          </w:rPr>
          <w:t>ovfederal_manual-de-uso_v1.1/view</w:t>
        </w:r>
      </w:hyperlink>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16.2 O material de divulgação dos projetos e seus produtos será disponibilizado em formatos acessíveis a pessoas com deficiência e conterá informações sobre os recursos de acessibilidade disponibilizados.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16.3  O material de divulgação dos projetos deve ter caráter educativo, informativo ou de orientação social, e não pode conter nomes, símbolos ou imagens que caracterizem promoção pessoal.</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MONITORAMENTO E AVALIAÇÃO DE RESULTADOS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17.1 Os procedimentos de monitoramento e avaliação dos projetos culturais contemplados, assim como prestação de informação à administração pública, observarão o Decreto 11.453/2023 (Decreto de Fomento), que dispõe sobre os mecanismos de fomento do sistema de financiamento à cultura, observadas às exigências legais de simplificação e de foco no cumprimento do objeto.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17.2 O agente cultural deve prestar contas por meio da apresentação do Relatório Final de Execução do Objeto, conforme documento constante no Anexo V. O Relatório Final de Execução do Objeto deve ser apresentado até 30 (trinta) dias a contar do fim da vigência do Termo de Execução Cultural.</w:t>
      </w:r>
    </w:p>
    <w:p w:rsidR="00787D56" w:rsidRDefault="00787D56">
      <w:pPr>
        <w:pBdr>
          <w:top w:val="nil"/>
          <w:left w:val="nil"/>
          <w:bottom w:val="nil"/>
          <w:right w:val="nil"/>
          <w:between w:val="nil"/>
        </w:pBdr>
        <w:spacing w:before="120"/>
        <w:jc w:val="both"/>
        <w:rPr>
          <w:color w:val="000000"/>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CRONOGRAMA</w:t>
      </w:r>
    </w:p>
    <w:p w:rsidR="00787D56" w:rsidRDefault="00DE261E">
      <w:pPr>
        <w:numPr>
          <w:ilvl w:val="0"/>
          <w:numId w:val="7"/>
        </w:numPr>
        <w:pBdr>
          <w:top w:val="nil"/>
          <w:left w:val="nil"/>
          <w:bottom w:val="nil"/>
          <w:right w:val="nil"/>
          <w:between w:val="nil"/>
        </w:pBdr>
        <w:spacing w:before="120"/>
        <w:jc w:val="both"/>
        <w:rPr>
          <w:b/>
          <w:color w:val="000000"/>
          <w:sz w:val="18"/>
          <w:szCs w:val="18"/>
        </w:rPr>
      </w:pPr>
      <w:r>
        <w:rPr>
          <w:color w:val="282828"/>
          <w:sz w:val="18"/>
          <w:szCs w:val="18"/>
        </w:rPr>
        <w:t xml:space="preserve">Lançamento e início do período de Inscrições - </w:t>
      </w:r>
      <w:r>
        <w:rPr>
          <w:b/>
          <w:color w:val="282828"/>
          <w:sz w:val="18"/>
          <w:szCs w:val="18"/>
        </w:rPr>
        <w:t>do dia 16/10/2023 até 11h59min do dia 08/11/2023</w:t>
      </w:r>
    </w:p>
    <w:p w:rsidR="00787D56" w:rsidRDefault="00DE261E">
      <w:pPr>
        <w:numPr>
          <w:ilvl w:val="0"/>
          <w:numId w:val="7"/>
        </w:numPr>
        <w:pBdr>
          <w:top w:val="nil"/>
          <w:left w:val="nil"/>
          <w:bottom w:val="nil"/>
          <w:right w:val="nil"/>
          <w:between w:val="nil"/>
        </w:pBdr>
        <w:spacing w:before="120"/>
        <w:jc w:val="both"/>
        <w:rPr>
          <w:b/>
          <w:color w:val="000000"/>
          <w:sz w:val="18"/>
          <w:szCs w:val="18"/>
        </w:rPr>
      </w:pPr>
      <w:r>
        <w:rPr>
          <w:color w:val="282828"/>
          <w:sz w:val="18"/>
          <w:szCs w:val="18"/>
        </w:rPr>
        <w:t xml:space="preserve">Análise e seleção dos projetos - </w:t>
      </w:r>
      <w:r>
        <w:rPr>
          <w:b/>
          <w:color w:val="282828"/>
          <w:sz w:val="18"/>
          <w:szCs w:val="18"/>
        </w:rPr>
        <w:t>do dia 09/11/2023 ao dia 13/11/2023</w:t>
      </w:r>
    </w:p>
    <w:p w:rsidR="00787D56" w:rsidRDefault="00DE261E">
      <w:pPr>
        <w:numPr>
          <w:ilvl w:val="0"/>
          <w:numId w:val="7"/>
        </w:numPr>
        <w:pBdr>
          <w:top w:val="nil"/>
          <w:left w:val="nil"/>
          <w:bottom w:val="nil"/>
          <w:right w:val="nil"/>
          <w:between w:val="nil"/>
        </w:pBdr>
        <w:spacing w:before="120"/>
        <w:jc w:val="both"/>
        <w:rPr>
          <w:b/>
          <w:color w:val="000000"/>
          <w:sz w:val="18"/>
          <w:szCs w:val="18"/>
        </w:rPr>
      </w:pPr>
      <w:r>
        <w:rPr>
          <w:color w:val="282828"/>
          <w:sz w:val="18"/>
          <w:szCs w:val="18"/>
        </w:rPr>
        <w:t xml:space="preserve">Publicação dos projetos selecionados - </w:t>
      </w:r>
      <w:r>
        <w:rPr>
          <w:b/>
          <w:color w:val="282828"/>
          <w:sz w:val="18"/>
          <w:szCs w:val="18"/>
        </w:rPr>
        <w:t>14/11/2023</w:t>
      </w:r>
    </w:p>
    <w:p w:rsidR="00787D56" w:rsidRDefault="00DE261E">
      <w:pPr>
        <w:numPr>
          <w:ilvl w:val="0"/>
          <w:numId w:val="7"/>
        </w:numPr>
        <w:pBdr>
          <w:top w:val="nil"/>
          <w:left w:val="nil"/>
          <w:bottom w:val="nil"/>
          <w:right w:val="nil"/>
          <w:between w:val="nil"/>
        </w:pBdr>
        <w:spacing w:before="120"/>
        <w:jc w:val="both"/>
        <w:rPr>
          <w:b/>
          <w:color w:val="000000"/>
          <w:sz w:val="18"/>
          <w:szCs w:val="18"/>
        </w:rPr>
      </w:pPr>
      <w:r>
        <w:rPr>
          <w:color w:val="282828"/>
          <w:sz w:val="18"/>
          <w:szCs w:val="18"/>
        </w:rPr>
        <w:t xml:space="preserve">Etapa de habilitação dos selecionados (documentação) - </w:t>
      </w:r>
      <w:r>
        <w:rPr>
          <w:b/>
          <w:color w:val="282828"/>
          <w:sz w:val="18"/>
          <w:szCs w:val="18"/>
        </w:rPr>
        <w:t>do dia 15/11/2023 ao dia 20/11/2023</w:t>
      </w:r>
    </w:p>
    <w:p w:rsidR="00787D56" w:rsidRDefault="00DE261E">
      <w:pPr>
        <w:numPr>
          <w:ilvl w:val="0"/>
          <w:numId w:val="7"/>
        </w:numPr>
        <w:pBdr>
          <w:top w:val="nil"/>
          <w:left w:val="nil"/>
          <w:bottom w:val="nil"/>
          <w:right w:val="nil"/>
          <w:between w:val="nil"/>
        </w:pBdr>
        <w:spacing w:before="120"/>
        <w:jc w:val="both"/>
        <w:rPr>
          <w:b/>
          <w:color w:val="000000"/>
          <w:sz w:val="18"/>
          <w:szCs w:val="18"/>
        </w:rPr>
      </w:pPr>
      <w:r>
        <w:rPr>
          <w:color w:val="282828"/>
          <w:sz w:val="18"/>
          <w:szCs w:val="18"/>
        </w:rPr>
        <w:t xml:space="preserve">Publicação das propostas selecionadas - </w:t>
      </w:r>
      <w:r>
        <w:rPr>
          <w:b/>
          <w:color w:val="282828"/>
          <w:sz w:val="18"/>
          <w:szCs w:val="18"/>
        </w:rPr>
        <w:t>dia 21/11/20023</w:t>
      </w:r>
    </w:p>
    <w:p w:rsidR="00787D56" w:rsidRDefault="00DE261E">
      <w:pPr>
        <w:numPr>
          <w:ilvl w:val="0"/>
          <w:numId w:val="7"/>
        </w:numPr>
        <w:pBdr>
          <w:top w:val="nil"/>
          <w:left w:val="nil"/>
          <w:bottom w:val="nil"/>
          <w:right w:val="nil"/>
          <w:between w:val="nil"/>
        </w:pBdr>
        <w:spacing w:before="120"/>
        <w:jc w:val="both"/>
        <w:rPr>
          <w:b/>
          <w:color w:val="000000"/>
          <w:sz w:val="18"/>
          <w:szCs w:val="18"/>
        </w:rPr>
      </w:pPr>
      <w:r>
        <w:rPr>
          <w:color w:val="282828"/>
          <w:sz w:val="18"/>
          <w:szCs w:val="18"/>
        </w:rPr>
        <w:t xml:space="preserve">Prazo de recurso - </w:t>
      </w:r>
      <w:r>
        <w:rPr>
          <w:b/>
          <w:color w:val="282828"/>
          <w:sz w:val="18"/>
          <w:szCs w:val="18"/>
        </w:rPr>
        <w:t>do dia 21/11/2023 até às 23h59min do dia 24/11/2023</w:t>
      </w:r>
    </w:p>
    <w:p w:rsidR="00787D56" w:rsidRDefault="00DE261E">
      <w:pPr>
        <w:numPr>
          <w:ilvl w:val="0"/>
          <w:numId w:val="7"/>
        </w:numPr>
        <w:pBdr>
          <w:top w:val="nil"/>
          <w:left w:val="nil"/>
          <w:bottom w:val="nil"/>
          <w:right w:val="nil"/>
          <w:between w:val="nil"/>
        </w:pBdr>
        <w:spacing w:before="120"/>
        <w:jc w:val="both"/>
        <w:rPr>
          <w:b/>
          <w:color w:val="000000"/>
          <w:sz w:val="18"/>
          <w:szCs w:val="18"/>
        </w:rPr>
      </w:pPr>
      <w:r>
        <w:rPr>
          <w:color w:val="282828"/>
          <w:sz w:val="18"/>
          <w:szCs w:val="18"/>
        </w:rPr>
        <w:t>Publicação final dos selecionados -</w:t>
      </w:r>
      <w:r>
        <w:rPr>
          <w:b/>
          <w:color w:val="282828"/>
          <w:sz w:val="18"/>
          <w:szCs w:val="18"/>
        </w:rPr>
        <w:t>28/11/2023</w:t>
      </w:r>
    </w:p>
    <w:p w:rsidR="00787D56" w:rsidRDefault="00787D56">
      <w:pPr>
        <w:pBdr>
          <w:top w:val="nil"/>
          <w:left w:val="nil"/>
          <w:bottom w:val="nil"/>
          <w:right w:val="nil"/>
          <w:between w:val="nil"/>
        </w:pBdr>
        <w:spacing w:before="120"/>
        <w:jc w:val="both"/>
        <w:rPr>
          <w:b/>
          <w:sz w:val="18"/>
          <w:szCs w:val="18"/>
        </w:rPr>
      </w:pPr>
    </w:p>
    <w:p w:rsidR="00787D56" w:rsidRDefault="00DE261E">
      <w:pPr>
        <w:numPr>
          <w:ilvl w:val="0"/>
          <w:numId w:val="14"/>
        </w:numPr>
        <w:pBdr>
          <w:top w:val="nil"/>
          <w:left w:val="nil"/>
          <w:bottom w:val="nil"/>
          <w:right w:val="nil"/>
          <w:between w:val="nil"/>
        </w:pBdr>
        <w:spacing w:before="120"/>
        <w:jc w:val="both"/>
        <w:rPr>
          <w:b/>
          <w:color w:val="000000"/>
          <w:sz w:val="18"/>
          <w:szCs w:val="18"/>
        </w:rPr>
      </w:pPr>
      <w:r>
        <w:rPr>
          <w:b/>
          <w:color w:val="000000"/>
          <w:sz w:val="18"/>
          <w:szCs w:val="18"/>
        </w:rPr>
        <w:t>DISPOSIÇÕES FINAIS</w:t>
      </w:r>
    </w:p>
    <w:p w:rsidR="00787D56" w:rsidRDefault="00787D56">
      <w:pPr>
        <w:pBdr>
          <w:top w:val="nil"/>
          <w:left w:val="nil"/>
          <w:bottom w:val="nil"/>
          <w:right w:val="nil"/>
          <w:between w:val="nil"/>
        </w:pBdr>
        <w:spacing w:before="120"/>
        <w:ind w:left="220"/>
        <w:jc w:val="both"/>
        <w:rPr>
          <w:b/>
          <w:color w:val="000000"/>
          <w:sz w:val="18"/>
          <w:szCs w:val="18"/>
        </w:rPr>
      </w:pP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19.1 O acompanhamento de todas as etapas deste Edital e a observância quanto aos prazos serão de inteira responsabilidade dos proponentes. Para tanto, deverão ficar atentos às publicações no site da Prefeitura Municipal de Louveira e na imprensa oficial do município, disponível no site: https://www.louveira.sp.gov.br/</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19.2 O       presente       Edital       e       os       seus        anexos        estão        disponíveis        no  site https://www.louveira.sp.gov.br/</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19.3 Demais informações podem ser obtidas através do e-mail</w:t>
      </w:r>
      <w:r>
        <w:rPr>
          <w:color w:val="1154CC"/>
          <w:sz w:val="18"/>
          <w:szCs w:val="18"/>
        </w:rPr>
        <w:t xml:space="preserve"> </w:t>
      </w:r>
      <w:hyperlink r:id="rId21">
        <w:r>
          <w:rPr>
            <w:rFonts w:ascii="Arial" w:eastAsia="Arial" w:hAnsi="Arial" w:cs="Arial"/>
            <w:color w:val="0000FF"/>
            <w:sz w:val="20"/>
            <w:szCs w:val="20"/>
          </w:rPr>
          <w:t>louveiraeditais@gmail.com</w:t>
        </w:r>
      </w:hyperlink>
      <w:r>
        <w:rPr>
          <w:color w:val="000000"/>
          <w:sz w:val="18"/>
          <w:szCs w:val="18"/>
        </w:rPr>
        <w:t xml:space="preserve"> </w:t>
      </w:r>
      <w:r>
        <w:rPr>
          <w:color w:val="1154CC"/>
          <w:sz w:val="18"/>
          <w:szCs w:val="18"/>
        </w:rPr>
        <w:t xml:space="preserve"> </w:t>
      </w:r>
      <w:r>
        <w:rPr>
          <w:color w:val="000000"/>
          <w:sz w:val="18"/>
          <w:szCs w:val="18"/>
        </w:rPr>
        <w:t>ou telefone (19) 3848-1077.</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19.4 Eventuais irregularidades relacionadas aos requisitos de participação, constatadas a qualquer tempo, implicarão na desclassificação do proponente.</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19.5 O proponente será o único responsável pela veracidade da proposta e documentos encaminhados, isentando a Prefeitura do Município de Louveira de qualquer responsabilidade civil ou penal.</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19.6 O apoio concedido por meio deste Edital poderá ser acumulado com recursos captados por meio de leis de incentivo fiscal e outros programas e/ou apoios federais, estaduais e municipais.</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19.7 A inscrição implica no conhecimento e concordância dos termos e condições previstos neste Edital, na Lei Complementar 195/2022 (Lei Paulo Gustavo), no Decreto 11.525/2023 (Decreto Paulo Gustavo) e no Decreto 11.453/2023 (Decreto de Fomento).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19.8 Os proponentes selecionados cederão automaticamente ao Município de Louveira, através Secretaria de Cultura e Evento, o uso da sua imagem e voz em diversos meios de comunicação, tais como internet, jornais, revistas e rádios, para divulgação junto às realizações culturais do Município, a bem da maior visibilidade e acesso.</w:t>
      </w:r>
    </w:p>
    <w:p w:rsidR="00787D56" w:rsidRDefault="00DE261E">
      <w:pPr>
        <w:pBdr>
          <w:top w:val="nil"/>
          <w:left w:val="nil"/>
          <w:bottom w:val="nil"/>
          <w:right w:val="nil"/>
          <w:between w:val="nil"/>
        </w:pBdr>
        <w:spacing w:before="120"/>
        <w:ind w:left="220"/>
        <w:jc w:val="both"/>
        <w:rPr>
          <w:color w:val="000000"/>
          <w:sz w:val="18"/>
          <w:szCs w:val="18"/>
        </w:rPr>
      </w:pPr>
      <w:r>
        <w:rPr>
          <w:color w:val="000000"/>
          <w:sz w:val="18"/>
          <w:szCs w:val="18"/>
        </w:rPr>
        <w:t>19.9 Os casos omissos porventura existentes ficarão a cargo do Secretário de Cultura e Eventos.</w:t>
      </w:r>
    </w:p>
    <w:p w:rsidR="00787D56" w:rsidRDefault="00787D56">
      <w:pPr>
        <w:pBdr>
          <w:top w:val="nil"/>
          <w:left w:val="nil"/>
          <w:bottom w:val="nil"/>
          <w:right w:val="nil"/>
          <w:between w:val="nil"/>
        </w:pBdr>
        <w:spacing w:before="120"/>
        <w:ind w:left="220"/>
        <w:jc w:val="both"/>
        <w:rPr>
          <w:color w:val="000000"/>
          <w:sz w:val="18"/>
          <w:szCs w:val="18"/>
        </w:rPr>
      </w:pPr>
    </w:p>
    <w:p w:rsidR="00787D56" w:rsidRDefault="00787D56">
      <w:pPr>
        <w:pBdr>
          <w:top w:val="nil"/>
          <w:left w:val="nil"/>
          <w:bottom w:val="nil"/>
          <w:right w:val="nil"/>
          <w:between w:val="nil"/>
        </w:pBdr>
        <w:spacing w:before="120"/>
        <w:ind w:left="220"/>
        <w:jc w:val="both"/>
        <w:rPr>
          <w:color w:val="000000"/>
          <w:sz w:val="18"/>
          <w:szCs w:val="18"/>
        </w:rPr>
      </w:pPr>
    </w:p>
    <w:p w:rsidR="00787D56" w:rsidRDefault="00787D56">
      <w:pPr>
        <w:pBdr>
          <w:top w:val="nil"/>
          <w:left w:val="nil"/>
          <w:bottom w:val="nil"/>
          <w:right w:val="nil"/>
          <w:between w:val="nil"/>
        </w:pBdr>
        <w:spacing w:before="120"/>
        <w:ind w:left="220"/>
        <w:jc w:val="both"/>
        <w:rPr>
          <w:color w:val="000000"/>
          <w:sz w:val="18"/>
          <w:szCs w:val="18"/>
        </w:rPr>
      </w:pPr>
    </w:p>
    <w:p w:rsidR="00787D56" w:rsidRDefault="00787D56">
      <w:pPr>
        <w:pBdr>
          <w:top w:val="nil"/>
          <w:left w:val="nil"/>
          <w:bottom w:val="nil"/>
          <w:right w:val="nil"/>
          <w:between w:val="nil"/>
        </w:pBdr>
        <w:spacing w:before="120"/>
        <w:ind w:left="220"/>
        <w:jc w:val="both"/>
        <w:rPr>
          <w:color w:val="000000"/>
          <w:sz w:val="18"/>
          <w:szCs w:val="18"/>
        </w:rPr>
      </w:pPr>
    </w:p>
    <w:p w:rsidR="00787D56" w:rsidRDefault="00787D56">
      <w:pPr>
        <w:pBdr>
          <w:top w:val="nil"/>
          <w:left w:val="nil"/>
          <w:bottom w:val="nil"/>
          <w:right w:val="nil"/>
          <w:between w:val="nil"/>
        </w:pBdr>
        <w:spacing w:before="120"/>
        <w:jc w:val="both"/>
        <w:rPr>
          <w:color w:val="000000"/>
          <w:sz w:val="18"/>
          <w:szCs w:val="18"/>
        </w:rPr>
      </w:pPr>
    </w:p>
    <w:p w:rsidR="00787D56" w:rsidRDefault="00EB16C7" w:rsidP="00EB16C7">
      <w:pPr>
        <w:pBdr>
          <w:top w:val="nil"/>
          <w:left w:val="nil"/>
          <w:bottom w:val="nil"/>
          <w:right w:val="nil"/>
          <w:between w:val="nil"/>
        </w:pBdr>
        <w:spacing w:before="120"/>
        <w:ind w:left="220"/>
        <w:jc w:val="right"/>
        <w:rPr>
          <w:color w:val="000000"/>
          <w:sz w:val="18"/>
          <w:szCs w:val="18"/>
        </w:rPr>
      </w:pPr>
      <w:r>
        <w:rPr>
          <w:color w:val="000000"/>
          <w:sz w:val="18"/>
          <w:szCs w:val="18"/>
        </w:rPr>
        <w:t>Louveira, 11 de Outubro de 2023.</w:t>
      </w:r>
    </w:p>
    <w:p w:rsidR="00EB16C7" w:rsidRDefault="00EB16C7">
      <w:pPr>
        <w:pBdr>
          <w:top w:val="nil"/>
          <w:left w:val="nil"/>
          <w:bottom w:val="nil"/>
          <w:right w:val="nil"/>
          <w:between w:val="nil"/>
        </w:pBdr>
        <w:spacing w:before="120"/>
        <w:ind w:left="220"/>
        <w:jc w:val="both"/>
        <w:rPr>
          <w:color w:val="000000"/>
          <w:sz w:val="18"/>
          <w:szCs w:val="18"/>
        </w:rPr>
      </w:pPr>
    </w:p>
    <w:p w:rsidR="00EB16C7" w:rsidRDefault="00EB16C7">
      <w:pPr>
        <w:pBdr>
          <w:top w:val="nil"/>
          <w:left w:val="nil"/>
          <w:bottom w:val="nil"/>
          <w:right w:val="nil"/>
          <w:between w:val="nil"/>
        </w:pBdr>
        <w:spacing w:before="120"/>
        <w:ind w:left="220"/>
        <w:jc w:val="both"/>
        <w:rPr>
          <w:color w:val="000000"/>
          <w:sz w:val="18"/>
          <w:szCs w:val="18"/>
        </w:rPr>
      </w:pPr>
    </w:p>
    <w:p w:rsidR="00787D56" w:rsidRDefault="00787D56">
      <w:pPr>
        <w:pStyle w:val="Ttulo11"/>
        <w:pBdr>
          <w:top w:val="none" w:sz="0" w:space="0" w:color="000000"/>
          <w:left w:val="none" w:sz="0" w:space="0" w:color="000000"/>
          <w:bottom w:val="none" w:sz="0" w:space="0" w:color="000000"/>
          <w:right w:val="none" w:sz="0" w:space="0" w:color="000000"/>
          <w:between w:val="none" w:sz="0" w:space="0" w:color="000000"/>
        </w:pBdr>
        <w:ind w:left="0" w:firstLine="0"/>
        <w:jc w:val="center"/>
        <w:rPr>
          <w:sz w:val="46"/>
          <w:szCs w:val="46"/>
        </w:rPr>
      </w:pPr>
      <w:bookmarkStart w:id="1" w:name="_heading=h.9ljcmcjh6w7q" w:colFirst="0" w:colLast="0"/>
      <w:bookmarkEnd w:id="1"/>
    </w:p>
    <w:p w:rsidR="00787D56" w:rsidRDefault="00DE261E">
      <w:pPr>
        <w:pStyle w:val="Ttulo11"/>
        <w:pBdr>
          <w:top w:val="none" w:sz="0" w:space="0" w:color="000000"/>
          <w:left w:val="none" w:sz="0" w:space="0" w:color="000000"/>
          <w:bottom w:val="none" w:sz="0" w:space="0" w:color="000000"/>
          <w:right w:val="none" w:sz="0" w:space="0" w:color="000000"/>
          <w:between w:val="none" w:sz="0" w:space="0" w:color="000000"/>
        </w:pBdr>
        <w:ind w:left="0" w:firstLine="0"/>
        <w:jc w:val="center"/>
        <w:rPr>
          <w:b w:val="0"/>
          <w:color w:val="282828"/>
          <w:sz w:val="2"/>
          <w:szCs w:val="2"/>
        </w:rPr>
      </w:pPr>
      <w:bookmarkStart w:id="2" w:name="_heading=h.qnyli3wsmu5n" w:colFirst="0" w:colLast="0"/>
      <w:bookmarkEnd w:id="2"/>
      <w:r>
        <w:rPr>
          <w:b w:val="0"/>
          <w:sz w:val="24"/>
          <w:szCs w:val="24"/>
        </w:rPr>
        <w:t>Marcelo Silva Souza</w:t>
      </w:r>
    </w:p>
    <w:p w:rsidR="00787D56" w:rsidRDefault="00DE261E">
      <w:pPr>
        <w:pBdr>
          <w:top w:val="nil"/>
          <w:left w:val="nil"/>
          <w:bottom w:val="nil"/>
          <w:right w:val="nil"/>
          <w:between w:val="nil"/>
        </w:pBdr>
        <w:spacing w:before="120"/>
        <w:ind w:left="220"/>
        <w:jc w:val="center"/>
        <w:rPr>
          <w:rFonts w:ascii="Arial" w:eastAsia="Arial" w:hAnsi="Arial" w:cs="Arial"/>
          <w:b/>
          <w:color w:val="282828"/>
          <w:sz w:val="18"/>
          <w:szCs w:val="18"/>
        </w:rPr>
      </w:pPr>
      <w:r>
        <w:rPr>
          <w:rFonts w:ascii="Arial" w:eastAsia="Arial" w:hAnsi="Arial" w:cs="Arial"/>
          <w:b/>
          <w:color w:val="282828"/>
          <w:sz w:val="18"/>
          <w:szCs w:val="18"/>
        </w:rPr>
        <w:t>Secretário de Cultura e Eventos</w:t>
      </w:r>
    </w:p>
    <w:p w:rsidR="00787D56" w:rsidRDefault="00787D56">
      <w:pPr>
        <w:pBdr>
          <w:top w:val="nil"/>
          <w:left w:val="nil"/>
          <w:bottom w:val="nil"/>
          <w:right w:val="nil"/>
          <w:between w:val="nil"/>
        </w:pBdr>
        <w:spacing w:before="120"/>
        <w:ind w:left="220"/>
        <w:jc w:val="both"/>
        <w:rPr>
          <w:b/>
          <w:color w:val="282828"/>
          <w:sz w:val="18"/>
          <w:szCs w:val="18"/>
        </w:rPr>
      </w:pPr>
    </w:p>
    <w:p w:rsidR="00787D56" w:rsidRDefault="00787D56">
      <w:pPr>
        <w:pBdr>
          <w:top w:val="nil"/>
          <w:left w:val="nil"/>
          <w:bottom w:val="nil"/>
          <w:right w:val="nil"/>
          <w:between w:val="nil"/>
        </w:pBdr>
        <w:spacing w:before="120"/>
        <w:ind w:left="220"/>
        <w:jc w:val="both"/>
        <w:rPr>
          <w:b/>
          <w:color w:val="282828"/>
          <w:sz w:val="18"/>
          <w:szCs w:val="18"/>
        </w:rPr>
      </w:pPr>
    </w:p>
    <w:p w:rsidR="00787D56" w:rsidRDefault="00787D56">
      <w:pPr>
        <w:pBdr>
          <w:top w:val="nil"/>
          <w:left w:val="nil"/>
          <w:bottom w:val="nil"/>
          <w:right w:val="nil"/>
          <w:between w:val="nil"/>
        </w:pBdr>
        <w:spacing w:before="120"/>
        <w:ind w:left="220"/>
        <w:jc w:val="both"/>
        <w:rPr>
          <w:b/>
          <w:color w:val="282828"/>
          <w:sz w:val="18"/>
          <w:szCs w:val="18"/>
        </w:rPr>
      </w:pPr>
    </w:p>
    <w:p w:rsidR="00787D56" w:rsidRDefault="00787D56">
      <w:pPr>
        <w:rPr>
          <w:rFonts w:ascii="Arial" w:eastAsia="Arial" w:hAnsi="Arial" w:cs="Arial"/>
          <w:sz w:val="18"/>
          <w:szCs w:val="18"/>
        </w:rPr>
      </w:pPr>
    </w:p>
    <w:p w:rsidR="00787D56" w:rsidRDefault="00787D56">
      <w:pPr>
        <w:rPr>
          <w:rFonts w:ascii="Arial" w:eastAsia="Arial" w:hAnsi="Arial" w:cs="Arial"/>
          <w:sz w:val="18"/>
          <w:szCs w:val="18"/>
        </w:rPr>
      </w:pPr>
    </w:p>
    <w:p w:rsidR="00787D56" w:rsidRDefault="00DE261E">
      <w:pPr>
        <w:rPr>
          <w:rFonts w:ascii="Arial" w:eastAsia="Arial" w:hAnsi="Arial" w:cs="Arial"/>
          <w:sz w:val="18"/>
          <w:szCs w:val="18"/>
        </w:rPr>
      </w:pPr>
      <w:r>
        <w:rPr>
          <w:rFonts w:ascii="Arial" w:eastAsia="Arial" w:hAnsi="Arial" w:cs="Arial"/>
          <w:sz w:val="18"/>
          <w:szCs w:val="18"/>
        </w:rPr>
        <w:t>(ANEXOS)</w:t>
      </w:r>
    </w:p>
    <w:p w:rsidR="00787D56" w:rsidRDefault="00DE261E">
      <w:pPr>
        <w:rPr>
          <w:rFonts w:ascii="Arial" w:eastAsia="Arial" w:hAnsi="Arial" w:cs="Arial"/>
          <w:sz w:val="18"/>
          <w:szCs w:val="18"/>
        </w:rPr>
      </w:pPr>
      <w:r>
        <w:rPr>
          <w:rFonts w:ascii="Arial" w:eastAsia="Arial" w:hAnsi="Arial" w:cs="Arial"/>
          <w:sz w:val="18"/>
          <w:szCs w:val="18"/>
        </w:rPr>
        <w:t>Anexo I - Detalhamento  financiamento;</w:t>
      </w:r>
    </w:p>
    <w:p w:rsidR="00787D56" w:rsidRDefault="00DE261E">
      <w:pPr>
        <w:rPr>
          <w:rFonts w:ascii="Arial" w:eastAsia="Arial" w:hAnsi="Arial" w:cs="Arial"/>
          <w:sz w:val="18"/>
          <w:szCs w:val="18"/>
        </w:rPr>
      </w:pPr>
      <w:r>
        <w:rPr>
          <w:rFonts w:ascii="Arial" w:eastAsia="Arial" w:hAnsi="Arial" w:cs="Arial"/>
          <w:sz w:val="18"/>
          <w:szCs w:val="18"/>
        </w:rPr>
        <w:t xml:space="preserve">Anexo II - Formulário de inscrição, Projeto e Planilha Orçamentária; </w:t>
      </w:r>
    </w:p>
    <w:p w:rsidR="00787D56" w:rsidRDefault="00DE261E">
      <w:pPr>
        <w:rPr>
          <w:rFonts w:ascii="Arial" w:eastAsia="Arial" w:hAnsi="Arial" w:cs="Arial"/>
          <w:sz w:val="18"/>
          <w:szCs w:val="18"/>
        </w:rPr>
      </w:pPr>
      <w:r>
        <w:rPr>
          <w:rFonts w:ascii="Arial" w:eastAsia="Arial" w:hAnsi="Arial" w:cs="Arial"/>
          <w:sz w:val="18"/>
          <w:szCs w:val="18"/>
        </w:rPr>
        <w:t>Anexo III - Critérios de avaliação;</w:t>
      </w:r>
    </w:p>
    <w:p w:rsidR="00787D56" w:rsidRDefault="00DE261E">
      <w:pPr>
        <w:rPr>
          <w:rFonts w:ascii="Arial" w:eastAsia="Arial" w:hAnsi="Arial" w:cs="Arial"/>
          <w:sz w:val="18"/>
          <w:szCs w:val="18"/>
        </w:rPr>
      </w:pPr>
      <w:r>
        <w:rPr>
          <w:rFonts w:ascii="Arial" w:eastAsia="Arial" w:hAnsi="Arial" w:cs="Arial"/>
          <w:sz w:val="18"/>
          <w:szCs w:val="18"/>
        </w:rPr>
        <w:t xml:space="preserve">Anexo IV - Termo de Execução Cultural; </w:t>
      </w:r>
    </w:p>
    <w:p w:rsidR="00787D56" w:rsidRDefault="00DE261E">
      <w:pPr>
        <w:rPr>
          <w:rFonts w:ascii="Arial" w:eastAsia="Arial" w:hAnsi="Arial" w:cs="Arial"/>
          <w:sz w:val="18"/>
          <w:szCs w:val="18"/>
        </w:rPr>
      </w:pPr>
      <w:r>
        <w:rPr>
          <w:rFonts w:ascii="Arial" w:eastAsia="Arial" w:hAnsi="Arial" w:cs="Arial"/>
          <w:sz w:val="18"/>
          <w:szCs w:val="18"/>
        </w:rPr>
        <w:t xml:space="preserve">Anexo V - Relatório de Execução do Objeto; </w:t>
      </w:r>
    </w:p>
    <w:p w:rsidR="00787D56" w:rsidRDefault="00DE261E">
      <w:pPr>
        <w:rPr>
          <w:rFonts w:ascii="Arial" w:eastAsia="Arial" w:hAnsi="Arial" w:cs="Arial"/>
          <w:sz w:val="18"/>
          <w:szCs w:val="18"/>
        </w:rPr>
      </w:pPr>
      <w:r>
        <w:rPr>
          <w:rFonts w:ascii="Arial" w:eastAsia="Arial" w:hAnsi="Arial" w:cs="Arial"/>
          <w:sz w:val="18"/>
          <w:szCs w:val="18"/>
        </w:rPr>
        <w:t xml:space="preserve">Anexo VI - Declaração de representação; </w:t>
      </w:r>
    </w:p>
    <w:p w:rsidR="00787D56" w:rsidRDefault="00DE261E">
      <w:pPr>
        <w:rPr>
          <w:color w:val="000000"/>
          <w:sz w:val="18"/>
          <w:szCs w:val="18"/>
        </w:rPr>
      </w:pPr>
      <w:r>
        <w:rPr>
          <w:rFonts w:ascii="Arial" w:eastAsia="Arial" w:hAnsi="Arial" w:cs="Arial"/>
          <w:sz w:val="18"/>
          <w:szCs w:val="18"/>
        </w:rPr>
        <w:t>Anexo VII - Declaração étnico-racial-social.</w:t>
      </w:r>
    </w:p>
    <w:sectPr w:rsidR="00787D56">
      <w:headerReference w:type="default" r:id="rId22"/>
      <w:footerReference w:type="default" r:id="rId23"/>
      <w:pgSz w:w="11920" w:h="16840"/>
      <w:pgMar w:top="2120" w:right="1020" w:bottom="280" w:left="1340" w:header="73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FA3" w:rsidRDefault="00DE261E">
      <w:r>
        <w:separator/>
      </w:r>
    </w:p>
  </w:endnote>
  <w:endnote w:type="continuationSeparator" w:id="0">
    <w:p w:rsidR="00C32FA3" w:rsidRDefault="00DE2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M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D56" w:rsidRDefault="00DE261E">
    <w:pPr>
      <w:pBdr>
        <w:top w:val="nil"/>
        <w:left w:val="nil"/>
        <w:bottom w:val="nil"/>
        <w:right w:val="nil"/>
        <w:between w:val="nil"/>
      </w:pBdr>
      <w:spacing w:line="14" w:lineRule="auto"/>
      <w:rPr>
        <w:color w:val="000000"/>
        <w:sz w:val="20"/>
        <w:szCs w:val="20"/>
      </w:rPr>
    </w:pPr>
    <w:r>
      <w:rPr>
        <w:noProof/>
        <w:lang w:val="pt-BR"/>
      </w:rPr>
      <mc:AlternateContent>
        <mc:Choice Requires="wpg">
          <w:drawing>
            <wp:anchor distT="0" distB="0" distL="0" distR="0" simplePos="0" relativeHeight="251658240" behindDoc="1" locked="0" layoutInCell="1" hidden="0" allowOverlap="1">
              <wp:simplePos x="0" y="0"/>
              <wp:positionH relativeFrom="column">
                <wp:posOffset>5969000</wp:posOffset>
              </wp:positionH>
              <wp:positionV relativeFrom="paragraph">
                <wp:posOffset>9956800</wp:posOffset>
              </wp:positionV>
              <wp:extent cx="166370" cy="184150"/>
              <wp:effectExtent l="0" t="0" r="0" b="0"/>
              <wp:wrapNone/>
              <wp:docPr id="7" name=""/>
              <wp:cNvGraphicFramePr/>
              <a:graphic xmlns:a="http://schemas.openxmlformats.org/drawingml/2006/main">
                <a:graphicData uri="http://schemas.microsoft.com/office/word/2010/wordprocessingShape">
                  <wps:wsp>
                    <wps:cNvSpPr/>
                    <wps:spPr>
                      <a:xfrm>
                        <a:off x="5272340" y="3697450"/>
                        <a:ext cx="147320" cy="165100"/>
                      </a:xfrm>
                      <a:custGeom>
                        <a:avLst/>
                        <a:gdLst/>
                        <a:ahLst/>
                        <a:cxnLst/>
                        <a:rect l="l" t="t" r="r" b="b"/>
                        <a:pathLst>
                          <a:path w="147320" h="165100" extrusionOk="0">
                            <a:moveTo>
                              <a:pt x="0" y="0"/>
                            </a:moveTo>
                            <a:lnTo>
                              <a:pt x="0" y="165100"/>
                            </a:lnTo>
                            <a:lnTo>
                              <a:pt x="147320" y="165100"/>
                            </a:lnTo>
                            <a:lnTo>
                              <a:pt x="147320" y="0"/>
                            </a:lnTo>
                            <a:close/>
                          </a:path>
                        </a:pathLst>
                      </a:custGeom>
                      <a:noFill/>
                      <a:ln>
                        <a:noFill/>
                      </a:ln>
                    </wps:spPr>
                    <wps:txbx>
                      <w:txbxContent>
                        <w:p w:rsidR="00787D56" w:rsidRDefault="00DE261E">
                          <w:pPr>
                            <w:spacing w:line="243" w:lineRule="auto"/>
                            <w:ind w:left="60" w:firstLine="120"/>
                            <w:textDirection w:val="btLr"/>
                          </w:pPr>
                          <w:r>
                            <w:rPr>
                              <w:rFonts w:ascii="Calibri" w:eastAsia="Calibri" w:hAnsi="Calibri" w:cs="Calibri"/>
                              <w:color w:val="000000"/>
                            </w:rPr>
                            <w:t xml:space="preserve"> PAGE 8</w:t>
                          </w:r>
                        </w:p>
                      </w:txbxContent>
                    </wps:txbx>
                    <wps:bodyPr spcFirstLastPara="1" wrap="square" lIns="88900" tIns="38100" rIns="88900" bIns="381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5969000</wp:posOffset>
              </wp:positionH>
              <wp:positionV relativeFrom="paragraph">
                <wp:posOffset>9956800</wp:posOffset>
              </wp:positionV>
              <wp:extent cx="166370" cy="184150"/>
              <wp:effectExtent b="0" l="0" r="0" t="0"/>
              <wp:wrapNone/>
              <wp:docPr id="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6370" cy="18415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FA3" w:rsidRDefault="00DE261E">
      <w:r>
        <w:separator/>
      </w:r>
    </w:p>
  </w:footnote>
  <w:footnote w:type="continuationSeparator" w:id="0">
    <w:p w:rsidR="00C32FA3" w:rsidRDefault="00DE2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D56" w:rsidRDefault="00DE261E">
    <w:pPr>
      <w:pBdr>
        <w:top w:val="nil"/>
        <w:left w:val="nil"/>
        <w:bottom w:val="nil"/>
        <w:right w:val="nil"/>
        <w:between w:val="nil"/>
      </w:pBdr>
      <w:tabs>
        <w:tab w:val="center" w:pos="4252"/>
        <w:tab w:val="right" w:pos="8504"/>
      </w:tabs>
      <w:rPr>
        <w:color w:val="000000"/>
      </w:rPr>
    </w:pPr>
    <w:r>
      <w:rPr>
        <w:noProof/>
        <w:color w:val="000000"/>
        <w:lang w:val="pt-BR"/>
      </w:rPr>
      <w:drawing>
        <wp:inline distT="0" distB="0" distL="0" distR="0">
          <wp:extent cx="5896720" cy="853120"/>
          <wp:effectExtent l="0" t="0" r="0" b="0"/>
          <wp:docPr id="8" name="image1.png" descr="Neutral Modern Web Developer LinkedIn Banner.png"/>
          <wp:cNvGraphicFramePr/>
          <a:graphic xmlns:a="http://schemas.openxmlformats.org/drawingml/2006/main">
            <a:graphicData uri="http://schemas.openxmlformats.org/drawingml/2006/picture">
              <pic:pic xmlns:pic="http://schemas.openxmlformats.org/drawingml/2006/picture">
                <pic:nvPicPr>
                  <pic:cNvPr id="0" name="image1.png" descr="Neutral Modern Web Developer LinkedIn Banner.png"/>
                  <pic:cNvPicPr preferRelativeResize="0"/>
                </pic:nvPicPr>
                <pic:blipFill>
                  <a:blip r:embed="rId1"/>
                  <a:srcRect l="8443" t="29189" r="13222" b="25402"/>
                  <a:stretch>
                    <a:fillRect/>
                  </a:stretch>
                </pic:blipFill>
                <pic:spPr>
                  <a:xfrm>
                    <a:off x="0" y="0"/>
                    <a:ext cx="5896720" cy="853120"/>
                  </a:xfrm>
                  <a:prstGeom prst="rect">
                    <a:avLst/>
                  </a:prstGeom>
                  <a:ln/>
                </pic:spPr>
              </pic:pic>
            </a:graphicData>
          </a:graphic>
        </wp:inline>
      </w:drawing>
    </w:r>
  </w:p>
  <w:p w:rsidR="00787D56" w:rsidRDefault="00787D56">
    <w:pPr>
      <w:pBdr>
        <w:top w:val="nil"/>
        <w:left w:val="nil"/>
        <w:bottom w:val="nil"/>
        <w:right w:val="nil"/>
        <w:between w:val="nil"/>
      </w:pBdr>
      <w:spacing w:line="14" w:lineRule="auto"/>
      <w:jc w:val="center"/>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2FA2"/>
    <w:multiLevelType w:val="multilevel"/>
    <w:tmpl w:val="3D881EE2"/>
    <w:lvl w:ilvl="0">
      <w:start w:val="1"/>
      <w:numFmt w:val="upperRoman"/>
      <w:lvlText w:val="%1."/>
      <w:lvlJc w:val="righ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1" w15:restartNumberingAfterBreak="0">
    <w:nsid w:val="0C7216A6"/>
    <w:multiLevelType w:val="multilevel"/>
    <w:tmpl w:val="1C50694E"/>
    <w:lvl w:ilvl="0">
      <w:start w:val="1"/>
      <w:numFmt w:val="upperRoman"/>
      <w:lvlText w:val="%1."/>
      <w:lvlJc w:val="righ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2" w15:restartNumberingAfterBreak="0">
    <w:nsid w:val="19CB35A2"/>
    <w:multiLevelType w:val="multilevel"/>
    <w:tmpl w:val="6D4C885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F05593"/>
    <w:multiLevelType w:val="multilevel"/>
    <w:tmpl w:val="69B0EDD2"/>
    <w:lvl w:ilvl="0">
      <w:start w:val="1"/>
      <w:numFmt w:val="upperRoman"/>
      <w:lvlText w:val="%1."/>
      <w:lvlJc w:val="right"/>
      <w:pPr>
        <w:ind w:left="1300" w:hanging="360"/>
      </w:pPr>
    </w:lvl>
    <w:lvl w:ilvl="1">
      <w:start w:val="1"/>
      <w:numFmt w:val="lowerLetter"/>
      <w:lvlText w:val="%2."/>
      <w:lvlJc w:val="left"/>
      <w:pPr>
        <w:ind w:left="2020" w:hanging="360"/>
      </w:pPr>
    </w:lvl>
    <w:lvl w:ilvl="2">
      <w:start w:val="1"/>
      <w:numFmt w:val="lowerRoman"/>
      <w:lvlText w:val="%3."/>
      <w:lvlJc w:val="right"/>
      <w:pPr>
        <w:ind w:left="2740" w:hanging="180"/>
      </w:pPr>
    </w:lvl>
    <w:lvl w:ilvl="3">
      <w:start w:val="1"/>
      <w:numFmt w:val="decimal"/>
      <w:lvlText w:val="%4."/>
      <w:lvlJc w:val="left"/>
      <w:pPr>
        <w:ind w:left="3460" w:hanging="360"/>
      </w:pPr>
    </w:lvl>
    <w:lvl w:ilvl="4">
      <w:start w:val="1"/>
      <w:numFmt w:val="lowerLetter"/>
      <w:lvlText w:val="%5."/>
      <w:lvlJc w:val="left"/>
      <w:pPr>
        <w:ind w:left="4180" w:hanging="360"/>
      </w:pPr>
    </w:lvl>
    <w:lvl w:ilvl="5">
      <w:start w:val="1"/>
      <w:numFmt w:val="lowerRoman"/>
      <w:lvlText w:val="%6."/>
      <w:lvlJc w:val="right"/>
      <w:pPr>
        <w:ind w:left="4900" w:hanging="180"/>
      </w:pPr>
    </w:lvl>
    <w:lvl w:ilvl="6">
      <w:start w:val="1"/>
      <w:numFmt w:val="decimal"/>
      <w:lvlText w:val="%7."/>
      <w:lvlJc w:val="left"/>
      <w:pPr>
        <w:ind w:left="5620" w:hanging="360"/>
      </w:pPr>
    </w:lvl>
    <w:lvl w:ilvl="7">
      <w:start w:val="1"/>
      <w:numFmt w:val="lowerLetter"/>
      <w:lvlText w:val="%8."/>
      <w:lvlJc w:val="left"/>
      <w:pPr>
        <w:ind w:left="6340" w:hanging="360"/>
      </w:pPr>
    </w:lvl>
    <w:lvl w:ilvl="8">
      <w:start w:val="1"/>
      <w:numFmt w:val="lowerRoman"/>
      <w:lvlText w:val="%9."/>
      <w:lvlJc w:val="right"/>
      <w:pPr>
        <w:ind w:left="7060" w:hanging="180"/>
      </w:pPr>
    </w:lvl>
  </w:abstractNum>
  <w:abstractNum w:abstractNumId="4" w15:restartNumberingAfterBreak="0">
    <w:nsid w:val="2645675B"/>
    <w:multiLevelType w:val="multilevel"/>
    <w:tmpl w:val="AF025B10"/>
    <w:lvl w:ilvl="0">
      <w:start w:val="1"/>
      <w:numFmt w:val="lowerLetter"/>
      <w:lvlText w:val="%1)"/>
      <w:lvlJc w:val="lef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5" w15:restartNumberingAfterBreak="0">
    <w:nsid w:val="2B85453F"/>
    <w:multiLevelType w:val="multilevel"/>
    <w:tmpl w:val="948E916E"/>
    <w:lvl w:ilvl="0">
      <w:start w:val="1"/>
      <w:numFmt w:val="upperRoman"/>
      <w:lvlText w:val="%1."/>
      <w:lvlJc w:val="righ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6" w15:restartNumberingAfterBreak="0">
    <w:nsid w:val="34E750BE"/>
    <w:multiLevelType w:val="multilevel"/>
    <w:tmpl w:val="AB521E9E"/>
    <w:lvl w:ilvl="0">
      <w:start w:val="1"/>
      <w:numFmt w:val="upperRoman"/>
      <w:lvlText w:val="%1."/>
      <w:lvlJc w:val="righ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7" w15:restartNumberingAfterBreak="0">
    <w:nsid w:val="381237FF"/>
    <w:multiLevelType w:val="multilevel"/>
    <w:tmpl w:val="DAD25D1A"/>
    <w:lvl w:ilvl="0">
      <w:start w:val="1"/>
      <w:numFmt w:val="lowerLetter"/>
      <w:lvlText w:val="%1)"/>
      <w:lvlJc w:val="lef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8" w15:restartNumberingAfterBreak="0">
    <w:nsid w:val="393C6E1B"/>
    <w:multiLevelType w:val="multilevel"/>
    <w:tmpl w:val="92149432"/>
    <w:lvl w:ilvl="0">
      <w:numFmt w:val="bullet"/>
      <w:lvlText w:val="•"/>
      <w:lvlJc w:val="left"/>
      <w:pPr>
        <w:ind w:left="940" w:hanging="360"/>
      </w:pPr>
    </w:lvl>
    <w:lvl w:ilvl="1">
      <w:start w:val="1"/>
      <w:numFmt w:val="bullet"/>
      <w:lvlText w:val="o"/>
      <w:lvlJc w:val="left"/>
      <w:pPr>
        <w:ind w:left="1660" w:hanging="360"/>
      </w:pPr>
      <w:rPr>
        <w:rFonts w:ascii="Courier New" w:eastAsia="Courier New" w:hAnsi="Courier New" w:cs="Courier New"/>
      </w:rPr>
    </w:lvl>
    <w:lvl w:ilvl="2">
      <w:start w:val="1"/>
      <w:numFmt w:val="bullet"/>
      <w:lvlText w:val="▪"/>
      <w:lvlJc w:val="left"/>
      <w:pPr>
        <w:ind w:left="2380" w:hanging="360"/>
      </w:pPr>
      <w:rPr>
        <w:rFonts w:ascii="Noto Sans Symbols" w:eastAsia="Noto Sans Symbols" w:hAnsi="Noto Sans Symbols" w:cs="Noto Sans Symbols"/>
      </w:rPr>
    </w:lvl>
    <w:lvl w:ilvl="3">
      <w:start w:val="1"/>
      <w:numFmt w:val="bullet"/>
      <w:lvlText w:val="●"/>
      <w:lvlJc w:val="left"/>
      <w:pPr>
        <w:ind w:left="3100" w:hanging="360"/>
      </w:pPr>
      <w:rPr>
        <w:rFonts w:ascii="Noto Sans Symbols" w:eastAsia="Noto Sans Symbols" w:hAnsi="Noto Sans Symbols" w:cs="Noto Sans Symbols"/>
      </w:rPr>
    </w:lvl>
    <w:lvl w:ilvl="4">
      <w:start w:val="1"/>
      <w:numFmt w:val="bullet"/>
      <w:lvlText w:val="o"/>
      <w:lvlJc w:val="left"/>
      <w:pPr>
        <w:ind w:left="3820" w:hanging="360"/>
      </w:pPr>
      <w:rPr>
        <w:rFonts w:ascii="Courier New" w:eastAsia="Courier New" w:hAnsi="Courier New" w:cs="Courier New"/>
      </w:rPr>
    </w:lvl>
    <w:lvl w:ilvl="5">
      <w:start w:val="1"/>
      <w:numFmt w:val="bullet"/>
      <w:lvlText w:val="▪"/>
      <w:lvlJc w:val="left"/>
      <w:pPr>
        <w:ind w:left="4540" w:hanging="360"/>
      </w:pPr>
      <w:rPr>
        <w:rFonts w:ascii="Noto Sans Symbols" w:eastAsia="Noto Sans Symbols" w:hAnsi="Noto Sans Symbols" w:cs="Noto Sans Symbols"/>
      </w:rPr>
    </w:lvl>
    <w:lvl w:ilvl="6">
      <w:start w:val="1"/>
      <w:numFmt w:val="bullet"/>
      <w:lvlText w:val="●"/>
      <w:lvlJc w:val="left"/>
      <w:pPr>
        <w:ind w:left="5260" w:hanging="360"/>
      </w:pPr>
      <w:rPr>
        <w:rFonts w:ascii="Noto Sans Symbols" w:eastAsia="Noto Sans Symbols" w:hAnsi="Noto Sans Symbols" w:cs="Noto Sans Symbols"/>
      </w:rPr>
    </w:lvl>
    <w:lvl w:ilvl="7">
      <w:start w:val="1"/>
      <w:numFmt w:val="bullet"/>
      <w:lvlText w:val="o"/>
      <w:lvlJc w:val="left"/>
      <w:pPr>
        <w:ind w:left="5980" w:hanging="360"/>
      </w:pPr>
      <w:rPr>
        <w:rFonts w:ascii="Courier New" w:eastAsia="Courier New" w:hAnsi="Courier New" w:cs="Courier New"/>
      </w:rPr>
    </w:lvl>
    <w:lvl w:ilvl="8">
      <w:start w:val="1"/>
      <w:numFmt w:val="bullet"/>
      <w:lvlText w:val="▪"/>
      <w:lvlJc w:val="left"/>
      <w:pPr>
        <w:ind w:left="6700" w:hanging="360"/>
      </w:pPr>
      <w:rPr>
        <w:rFonts w:ascii="Noto Sans Symbols" w:eastAsia="Noto Sans Symbols" w:hAnsi="Noto Sans Symbols" w:cs="Noto Sans Symbols"/>
      </w:rPr>
    </w:lvl>
  </w:abstractNum>
  <w:abstractNum w:abstractNumId="9" w15:restartNumberingAfterBreak="0">
    <w:nsid w:val="65455901"/>
    <w:multiLevelType w:val="multilevel"/>
    <w:tmpl w:val="6E8C8914"/>
    <w:lvl w:ilvl="0">
      <w:start w:val="1"/>
      <w:numFmt w:val="upperRoman"/>
      <w:lvlText w:val="%1."/>
      <w:lvlJc w:val="righ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10" w15:restartNumberingAfterBreak="0">
    <w:nsid w:val="6B9C07D1"/>
    <w:multiLevelType w:val="multilevel"/>
    <w:tmpl w:val="35149672"/>
    <w:lvl w:ilvl="0">
      <w:start w:val="1"/>
      <w:numFmt w:val="upperRoman"/>
      <w:lvlText w:val="%1."/>
      <w:lvlJc w:val="righ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11" w15:restartNumberingAfterBreak="0">
    <w:nsid w:val="72921E0E"/>
    <w:multiLevelType w:val="multilevel"/>
    <w:tmpl w:val="7CA2D798"/>
    <w:lvl w:ilvl="0">
      <w:start w:val="1"/>
      <w:numFmt w:val="lowerLetter"/>
      <w:lvlText w:val="%1)"/>
      <w:lvlJc w:val="lef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abstractNum w:abstractNumId="12" w15:restartNumberingAfterBreak="0">
    <w:nsid w:val="7D1D21F1"/>
    <w:multiLevelType w:val="multilevel"/>
    <w:tmpl w:val="9664046A"/>
    <w:lvl w:ilvl="0">
      <w:start w:val="1"/>
      <w:numFmt w:val="decimal"/>
      <w:lvlText w:val="%1-"/>
      <w:lvlJc w:val="left"/>
      <w:pPr>
        <w:ind w:left="580" w:hanging="360"/>
      </w:pPr>
    </w:lvl>
    <w:lvl w:ilvl="1">
      <w:start w:val="1"/>
      <w:numFmt w:val="lowerLetter"/>
      <w:lvlText w:val="%2."/>
      <w:lvlJc w:val="left"/>
      <w:pPr>
        <w:ind w:left="1300" w:hanging="360"/>
      </w:p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13" w15:restartNumberingAfterBreak="0">
    <w:nsid w:val="7FCA3BF7"/>
    <w:multiLevelType w:val="multilevel"/>
    <w:tmpl w:val="79E83D02"/>
    <w:lvl w:ilvl="0">
      <w:start w:val="1"/>
      <w:numFmt w:val="upperRoman"/>
      <w:lvlText w:val="%1."/>
      <w:lvlJc w:val="right"/>
      <w:pPr>
        <w:ind w:left="940" w:hanging="360"/>
      </w:p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num w:numId="1">
    <w:abstractNumId w:val="7"/>
  </w:num>
  <w:num w:numId="2">
    <w:abstractNumId w:val="0"/>
  </w:num>
  <w:num w:numId="3">
    <w:abstractNumId w:val="2"/>
  </w:num>
  <w:num w:numId="4">
    <w:abstractNumId w:val="6"/>
  </w:num>
  <w:num w:numId="5">
    <w:abstractNumId w:val="13"/>
  </w:num>
  <w:num w:numId="6">
    <w:abstractNumId w:val="11"/>
  </w:num>
  <w:num w:numId="7">
    <w:abstractNumId w:val="8"/>
  </w:num>
  <w:num w:numId="8">
    <w:abstractNumId w:val="9"/>
  </w:num>
  <w:num w:numId="9">
    <w:abstractNumId w:val="5"/>
  </w:num>
  <w:num w:numId="10">
    <w:abstractNumId w:val="10"/>
  </w:num>
  <w:num w:numId="11">
    <w:abstractNumId w:val="1"/>
  </w:num>
  <w:num w:numId="12">
    <w:abstractNumId w:val="3"/>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D56"/>
    <w:rsid w:val="002B46DE"/>
    <w:rsid w:val="00787D56"/>
    <w:rsid w:val="00923946"/>
    <w:rsid w:val="00C32FA3"/>
    <w:rsid w:val="00DE261E"/>
    <w:rsid w:val="00EB16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9742"/>
  <w15:docId w15:val="{D58DE385-6CC1-4855-8B1B-E9435F78A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A1AB3"/>
  </w:style>
  <w:style w:type="paragraph" w:styleId="Ttulo1">
    <w:name w:val="heading 1"/>
    <w:basedOn w:val="Normal"/>
    <w:next w:val="Normal"/>
    <w:pPr>
      <w:ind w:left="521" w:hanging="302"/>
      <w:jc w:val="both"/>
      <w:outlineLvl w:val="0"/>
    </w:pPr>
    <w:rPr>
      <w:rFonts w:ascii="Arial" w:eastAsia="Arial" w:hAnsi="Arial" w:cs="Arial"/>
      <w:b/>
      <w:sz w:val="18"/>
      <w:szCs w:val="1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
    <w:qFormat/>
    <w:rsid w:val="00FA1AB3"/>
    <w:pPr>
      <w:spacing w:line="244" w:lineRule="exact"/>
      <w:ind w:left="60"/>
    </w:pPr>
    <w:rPr>
      <w:rFonts w:ascii="Calibri" w:eastAsia="Calibri" w:hAnsi="Calibri" w:cs="Calibri"/>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rsid w:val="00FA1AB3"/>
    <w:tblPr>
      <w:tblInd w:w="0" w:type="dxa"/>
      <w:tblCellMar>
        <w:top w:w="0" w:type="dxa"/>
        <w:left w:w="0" w:type="dxa"/>
        <w:bottom w:w="0" w:type="dxa"/>
        <w:right w:w="0" w:type="dxa"/>
      </w:tblCellMar>
    </w:tblPr>
  </w:style>
  <w:style w:type="paragraph" w:styleId="Corpodetexto">
    <w:name w:val="Body Text"/>
    <w:basedOn w:val="Normal"/>
    <w:uiPriority w:val="1"/>
    <w:qFormat/>
    <w:rsid w:val="00FA1AB3"/>
    <w:pPr>
      <w:spacing w:before="120"/>
      <w:ind w:left="220"/>
      <w:jc w:val="both"/>
    </w:pPr>
    <w:rPr>
      <w:sz w:val="18"/>
      <w:szCs w:val="18"/>
    </w:rPr>
  </w:style>
  <w:style w:type="paragraph" w:customStyle="1" w:styleId="Ttulo11">
    <w:name w:val="Título 11"/>
    <w:basedOn w:val="Normal"/>
    <w:uiPriority w:val="1"/>
    <w:qFormat/>
    <w:rsid w:val="00FA1AB3"/>
    <w:pPr>
      <w:ind w:left="521" w:hanging="302"/>
      <w:jc w:val="both"/>
      <w:outlineLvl w:val="1"/>
    </w:pPr>
    <w:rPr>
      <w:rFonts w:ascii="Arial" w:eastAsia="Arial" w:hAnsi="Arial" w:cs="Arial"/>
      <w:b/>
      <w:bCs/>
      <w:sz w:val="18"/>
      <w:szCs w:val="18"/>
    </w:rPr>
  </w:style>
  <w:style w:type="paragraph" w:styleId="PargrafodaLista">
    <w:name w:val="List Paragraph"/>
    <w:basedOn w:val="Normal"/>
    <w:uiPriority w:val="1"/>
    <w:qFormat/>
    <w:rsid w:val="00FA1AB3"/>
    <w:pPr>
      <w:spacing w:before="120"/>
      <w:ind w:left="220"/>
      <w:jc w:val="both"/>
    </w:pPr>
  </w:style>
  <w:style w:type="paragraph" w:customStyle="1" w:styleId="TableParagraph">
    <w:name w:val="Table Paragraph"/>
    <w:basedOn w:val="Normal"/>
    <w:uiPriority w:val="1"/>
    <w:qFormat/>
    <w:rsid w:val="00FA1AB3"/>
  </w:style>
  <w:style w:type="paragraph" w:styleId="Cabealho">
    <w:name w:val="header"/>
    <w:basedOn w:val="Normal"/>
    <w:link w:val="CabealhoChar"/>
    <w:uiPriority w:val="99"/>
    <w:unhideWhenUsed/>
    <w:rsid w:val="004A1582"/>
    <w:pPr>
      <w:tabs>
        <w:tab w:val="center" w:pos="4252"/>
        <w:tab w:val="right" w:pos="8504"/>
      </w:tabs>
    </w:pPr>
  </w:style>
  <w:style w:type="character" w:customStyle="1" w:styleId="CabealhoChar">
    <w:name w:val="Cabeçalho Char"/>
    <w:basedOn w:val="Fontepargpadro"/>
    <w:link w:val="Cabealho"/>
    <w:uiPriority w:val="99"/>
    <w:rsid w:val="004A1582"/>
    <w:rPr>
      <w:rFonts w:ascii="Arial MT" w:eastAsia="Arial MT" w:hAnsi="Arial MT" w:cs="Arial MT"/>
      <w:lang w:val="pt-PT"/>
    </w:rPr>
  </w:style>
  <w:style w:type="paragraph" w:styleId="Rodap">
    <w:name w:val="footer"/>
    <w:basedOn w:val="Normal"/>
    <w:link w:val="RodapChar"/>
    <w:uiPriority w:val="99"/>
    <w:semiHidden/>
    <w:unhideWhenUsed/>
    <w:rsid w:val="004A1582"/>
    <w:pPr>
      <w:tabs>
        <w:tab w:val="center" w:pos="4252"/>
        <w:tab w:val="right" w:pos="8504"/>
      </w:tabs>
    </w:pPr>
  </w:style>
  <w:style w:type="character" w:customStyle="1" w:styleId="RodapChar">
    <w:name w:val="Rodapé Char"/>
    <w:basedOn w:val="Fontepargpadro"/>
    <w:link w:val="Rodap"/>
    <w:uiPriority w:val="99"/>
    <w:semiHidden/>
    <w:rsid w:val="004A1582"/>
    <w:rPr>
      <w:rFonts w:ascii="Arial MT" w:eastAsia="Arial MT" w:hAnsi="Arial MT" w:cs="Arial MT"/>
      <w:lang w:val="pt-PT"/>
    </w:rPr>
  </w:style>
  <w:style w:type="character" w:styleId="Hyperlink">
    <w:name w:val="Hyperlink"/>
    <w:basedOn w:val="Fontepargpadro"/>
    <w:uiPriority w:val="99"/>
    <w:unhideWhenUsed/>
    <w:rsid w:val="005F7B27"/>
    <w:rPr>
      <w:color w:val="0000FF" w:themeColor="hyperlink"/>
      <w:u w:val="single"/>
    </w:rPr>
  </w:style>
  <w:style w:type="paragraph" w:styleId="Textodebalo">
    <w:name w:val="Balloon Text"/>
    <w:basedOn w:val="Normal"/>
    <w:link w:val="TextodebaloChar"/>
    <w:uiPriority w:val="99"/>
    <w:semiHidden/>
    <w:unhideWhenUsed/>
    <w:rsid w:val="00481CCF"/>
    <w:rPr>
      <w:rFonts w:ascii="Tahoma" w:hAnsi="Tahoma" w:cs="Tahoma"/>
      <w:sz w:val="16"/>
      <w:szCs w:val="16"/>
    </w:rPr>
  </w:style>
  <w:style w:type="character" w:customStyle="1" w:styleId="TextodebaloChar">
    <w:name w:val="Texto de balão Char"/>
    <w:basedOn w:val="Fontepargpadro"/>
    <w:link w:val="Textodebalo"/>
    <w:uiPriority w:val="99"/>
    <w:semiHidden/>
    <w:rsid w:val="00481CCF"/>
    <w:rPr>
      <w:rFonts w:ascii="Tahoma" w:eastAsia="Arial MT" w:hAnsi="Tahoma" w:cs="Tahoma"/>
      <w:sz w:val="16"/>
      <w:szCs w:val="16"/>
      <w:lang w:val="pt-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hyperlink" Target="http://www.tst.jus.br/certidao/" TargetMode="External"/><Relationship Id="rId18" Type="http://schemas.openxmlformats.org/officeDocument/2006/relationships/hyperlink" Target="mailto:louveiraeditais@gmail.com" TargetMode="External"/><Relationship Id="rId3" Type="http://schemas.openxmlformats.org/officeDocument/2006/relationships/styles" Target="styles.xml"/><Relationship Id="rId21" Type="http://schemas.openxmlformats.org/officeDocument/2006/relationships/hyperlink" Target="mailto:louveiraeditais@gmail.com" TargetMode="External"/><Relationship Id="rId7" Type="http://schemas.openxmlformats.org/officeDocument/2006/relationships/endnotes" Target="endnotes.xml"/><Relationship Id="rId12" Type="http://schemas.openxmlformats.org/officeDocument/2006/relationships/hyperlink" Target="http://servicos.receita.fazenda.gov.br/Servicos/certidao/CNDConjuntaInter/InformaNICertidao.asp?tipo=1" TargetMode="External"/><Relationship Id="rId17" Type="http://schemas.openxmlformats.org/officeDocument/2006/relationships/hyperlink" Target="http://www.tst.jus.br/certida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rvicos.receita.fazenda.gov.br/Servicos/certidao/CNDConjuntaInter/InformaNICertidao.asp?tipo=1" TargetMode="External"/><Relationship Id="rId20" Type="http://schemas.openxmlformats.org/officeDocument/2006/relationships/hyperlink" Target="https://www.gov.br/secom/pt-br/central-de-conteudo/manuais/uso-da-marca-do-governo-federal/2023-jan_br_govfederal_manual-de-uso_v1.1/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5-2018/2015/Lei/L13146.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nsulta-crf.caixa.gov.br/consultacrf/pages/consultaEmpregador.jsf" TargetMode="External"/><Relationship Id="rId23" Type="http://schemas.openxmlformats.org/officeDocument/2006/relationships/footer" Target="footer1.xml"/><Relationship Id="rId10" Type="http://schemas.openxmlformats.org/officeDocument/2006/relationships/hyperlink" Target="https://www.planalto.gov.br/ccivil_03/_Ato2015-2018/2015/Lei/L13146.htm" TargetMode="External"/><Relationship Id="rId19" Type="http://schemas.openxmlformats.org/officeDocument/2006/relationships/hyperlink" Target="https://www.gov.br/secom/pt-br/central-de-conteudo/manuais/uso-da-marca-do-governo-federal/2023-jan_br_govfederal_manual-de-uso_v1.1/view" TargetMode="Externa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servicos.receita.fazenda.gov.br/Servicos/cnpjreva/Cnpjreva_Solicitacao.asp?cnpj"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jZJ8+1XhzE8qorD3oHUExS8H7Q==">CgMxLjAyDmguOWxqY21jamg2dzdxMg5oLnFueWxpM3dzbXU1bjgAciExREpIRHVBYldTZVhzNU5VR1hMbFRtMTd0SlpqNHA5cEE=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4380</Words>
  <Characters>23654</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Tainan Franco</dc:creator>
  <cp:lastModifiedBy>Adriano F. de Almeida</cp:lastModifiedBy>
  <cp:revision>5</cp:revision>
  <dcterms:created xsi:type="dcterms:W3CDTF">2023-09-14T14:02:00Z</dcterms:created>
  <dcterms:modified xsi:type="dcterms:W3CDTF">2023-10-26T19:18:00Z</dcterms:modified>
</cp:coreProperties>
</file>